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59" w:rsidRDefault="00BD3F59">
      <w:pPr>
        <w:pStyle w:val="ConsPlusNormal"/>
        <w:jc w:val="right"/>
        <w:outlineLvl w:val="1"/>
      </w:pPr>
      <w:r>
        <w:t>Приложение 25</w:t>
      </w:r>
    </w:p>
    <w:p w:rsidR="00BD3F59" w:rsidRDefault="00BD3F59">
      <w:pPr>
        <w:pStyle w:val="ConsPlusNormal"/>
        <w:jc w:val="right"/>
      </w:pPr>
      <w:r>
        <w:t>к государственной программе...</w:t>
      </w:r>
    </w:p>
    <w:p w:rsidR="00BD3F59" w:rsidRDefault="00BD3F59">
      <w:pPr>
        <w:pStyle w:val="ConsPlusNormal"/>
        <w:ind w:firstLine="540"/>
        <w:jc w:val="both"/>
      </w:pPr>
      <w:bookmarkStart w:id="0" w:name="P5388"/>
      <w:bookmarkEnd w:id="0"/>
    </w:p>
    <w:p w:rsidR="00BD3F59" w:rsidRDefault="00BD3F59">
      <w:pPr>
        <w:pStyle w:val="ConsPlusNormal"/>
        <w:jc w:val="right"/>
        <w:outlineLvl w:val="2"/>
      </w:pPr>
      <w:r>
        <w:t>Приложение 2</w:t>
      </w:r>
    </w:p>
    <w:p w:rsidR="00BD3F59" w:rsidRDefault="00BD3F59">
      <w:pPr>
        <w:pStyle w:val="ConsPlusNormal"/>
        <w:jc w:val="right"/>
      </w:pPr>
      <w:r>
        <w:t>к Порядку...</w:t>
      </w:r>
    </w:p>
    <w:p w:rsidR="00BD3F59" w:rsidRDefault="00BD3F59">
      <w:pPr>
        <w:pStyle w:val="ConsPlusNormal"/>
        <w:jc w:val="right"/>
      </w:pPr>
    </w:p>
    <w:p w:rsidR="00BD3F59" w:rsidRDefault="00BD3F59">
      <w:pPr>
        <w:pStyle w:val="ConsPlusTitle"/>
        <w:jc w:val="center"/>
      </w:pPr>
      <w:bookmarkStart w:id="1" w:name="P5498"/>
      <w:bookmarkEnd w:id="1"/>
      <w:r>
        <w:t>ПОРЯДОК</w:t>
      </w:r>
    </w:p>
    <w:p w:rsidR="00BD3F59" w:rsidRDefault="00BD3F59">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D3F59" w:rsidRDefault="00BD3F59">
      <w:pPr>
        <w:pStyle w:val="ConsPlusTitle"/>
        <w:jc w:val="center"/>
      </w:pPr>
      <w:r>
        <w:t>БЮДЖЕТА ЛЕНИНГРАДСКОЙ ОБЛАСТИ БЮДЖЕТАМ МУНИЦИПАЛЬНЫХ РАЙОНОВ</w:t>
      </w:r>
    </w:p>
    <w:p w:rsidR="00BD3F59" w:rsidRDefault="00BD3F59">
      <w:pPr>
        <w:pStyle w:val="ConsPlusTitle"/>
        <w:jc w:val="center"/>
      </w:pPr>
      <w:r>
        <w:t>И ГОРОДСКОГО ОКРУГА ЛЕНИНГРАДСКОЙ ОБЛАСТИ НА ПРИОБРЕТЕНИЕ</w:t>
      </w:r>
    </w:p>
    <w:p w:rsidR="00BD3F59" w:rsidRDefault="00BD3F59">
      <w:pPr>
        <w:pStyle w:val="ConsPlusTitle"/>
        <w:jc w:val="center"/>
      </w:pPr>
      <w:r>
        <w:t>В МУНИЦИПАЛЬНУЮ СОБСТВЕННОСТЬ ОБЪЕКТОВ ДЛЯ ОРГАНИЗАЦИЙ</w:t>
      </w:r>
    </w:p>
    <w:p w:rsidR="00BD3F59" w:rsidRDefault="00BD3F59">
      <w:pPr>
        <w:pStyle w:val="ConsPlusTitle"/>
        <w:jc w:val="center"/>
      </w:pPr>
      <w:r>
        <w:t>ОБЩЕГО ОБРАЗОВАНИЯ</w:t>
      </w:r>
    </w:p>
    <w:p w:rsidR="00BD3F59" w:rsidRDefault="00BD3F59">
      <w:pPr>
        <w:pStyle w:val="ConsPlusNormal"/>
        <w:jc w:val="center"/>
      </w:pPr>
    </w:p>
    <w:p w:rsidR="00BD3F59" w:rsidRDefault="00BD3F59">
      <w:pPr>
        <w:pStyle w:val="ConsPlusTitle"/>
        <w:jc w:val="center"/>
        <w:outlineLvl w:val="3"/>
      </w:pPr>
      <w:r>
        <w:t>1. Общие положения</w:t>
      </w:r>
    </w:p>
    <w:p w:rsidR="00BD3F59" w:rsidRDefault="00BD3F59">
      <w:pPr>
        <w:pStyle w:val="ConsPlusNormal"/>
        <w:ind w:firstLine="540"/>
        <w:jc w:val="both"/>
      </w:pPr>
    </w:p>
    <w:p w:rsidR="00BD3F59" w:rsidRDefault="00BD3F59">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объектов - зданий общеобразовательных организаций с оборудованием, включая обеспечение зданий наружными инженерными сетями в границах земельного участка</w:t>
      </w:r>
      <w:proofErr w:type="gramEnd"/>
      <w:r>
        <w:t xml:space="preserve">, предусмотренного для строительства или эксплуатации объекта, с благоустроенной территорией, в том числе с оборудованной физкультурно-спортивной зоной (далее - объекты общего образования, общеобразовательные организации) для реализации программ общего образования в рамках </w:t>
      </w:r>
      <w:hyperlink w:anchor="P211" w:history="1">
        <w:r>
          <w:rPr>
            <w:color w:val="0000FF"/>
          </w:rPr>
          <w:t>подпрограммы I</w:t>
        </w:r>
      </w:hyperlink>
      <w:r>
        <w:t xml:space="preserve">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 (далее - субсидия).</w:t>
      </w:r>
    </w:p>
    <w:p w:rsidR="00BD3F59" w:rsidRDefault="00BD3F59">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 w:history="1">
        <w:r>
          <w:rPr>
            <w:color w:val="0000FF"/>
          </w:rPr>
          <w:t>пунктом 11 части 1 статьи 15</w:t>
        </w:r>
      </w:hyperlink>
      <w:r>
        <w:t xml:space="preserve"> и </w:t>
      </w:r>
      <w:hyperlink r:id="rId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w:t>
      </w:r>
      <w:proofErr w:type="gramEnd"/>
      <w:r>
        <w:t xml:space="preserve">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3F59" w:rsidRDefault="00BD3F59">
      <w:pPr>
        <w:pStyle w:val="ConsPlusNormal"/>
        <w:spacing w:before="220"/>
        <w:ind w:firstLine="540"/>
        <w:jc w:val="both"/>
      </w:pPr>
      <w:r>
        <w:t>1.3.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BD3F59" w:rsidRDefault="00BD3F59">
      <w:pPr>
        <w:pStyle w:val="ConsPlusNormal"/>
        <w:ind w:firstLine="540"/>
        <w:jc w:val="both"/>
      </w:pPr>
    </w:p>
    <w:p w:rsidR="00BD3F59" w:rsidRDefault="00BD3F59">
      <w:pPr>
        <w:pStyle w:val="ConsPlusTitle"/>
        <w:jc w:val="center"/>
        <w:outlineLvl w:val="3"/>
      </w:pPr>
      <w:r>
        <w:t>2. Цели и условия предоставления субсидии</w:t>
      </w:r>
    </w:p>
    <w:p w:rsidR="00BD3F59" w:rsidRDefault="00BD3F59">
      <w:pPr>
        <w:pStyle w:val="ConsPlusNormal"/>
        <w:ind w:firstLine="540"/>
        <w:jc w:val="both"/>
      </w:pPr>
    </w:p>
    <w:p w:rsidR="00BD3F59" w:rsidRDefault="00BD3F59">
      <w:pPr>
        <w:pStyle w:val="ConsPlusNormal"/>
        <w:ind w:firstLine="540"/>
        <w:jc w:val="both"/>
      </w:pPr>
      <w:r>
        <w:t>2.1. Субсидия предоставляется в целях создания новых мест в общеобразовательных организациях.</w:t>
      </w:r>
    </w:p>
    <w:p w:rsidR="00BD3F59" w:rsidRDefault="00BD3F59">
      <w:pPr>
        <w:pStyle w:val="ConsPlusNormal"/>
        <w:spacing w:before="220"/>
        <w:ind w:firstLine="540"/>
        <w:jc w:val="both"/>
      </w:pPr>
      <w:r>
        <w:t>2.2. Субсидия предоставляется на приобретение в муниципальную собственность объектов общего образования, в том числе:</w:t>
      </w:r>
    </w:p>
    <w:p w:rsidR="00BD3F59" w:rsidRDefault="00BD3F59">
      <w:pPr>
        <w:pStyle w:val="ConsPlusNormal"/>
        <w:spacing w:before="220"/>
        <w:ind w:firstLine="540"/>
        <w:jc w:val="both"/>
      </w:pPr>
      <w:bookmarkStart w:id="2" w:name="P5515"/>
      <w:bookmarkEnd w:id="2"/>
      <w:r>
        <w:t xml:space="preserve">а) вновь построенных (разрешение на ввод объекта общего образования в эксплуатацию получено не более чем в течение пяти лет, предшествующих году приобретения объекта общего образования) на земельных участках, принадлежащих на праве собственности застройщикам, </w:t>
      </w:r>
      <w:r>
        <w:lastRenderedPageBreak/>
        <w:t>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w:t>
      </w:r>
    </w:p>
    <w:p w:rsidR="00BD3F59" w:rsidRDefault="00BD3F59">
      <w:pPr>
        <w:pStyle w:val="ConsPlusNormal"/>
        <w:spacing w:before="220"/>
        <w:ind w:firstLine="540"/>
        <w:jc w:val="both"/>
      </w:pPr>
      <w:bookmarkStart w:id="3" w:name="P5516"/>
      <w:bookmarkEnd w:id="3"/>
      <w:r>
        <w:t>б) действующих объектов общего образования, эксплуатация которых осуществляется более пяти лет до года приобретения объекта общеобразовательной организации.</w:t>
      </w:r>
    </w:p>
    <w:p w:rsidR="00BD3F59" w:rsidRDefault="00BD3F59">
      <w:pPr>
        <w:pStyle w:val="ConsPlusNormal"/>
        <w:spacing w:before="220"/>
        <w:ind w:firstLine="540"/>
        <w:jc w:val="both"/>
      </w:pPr>
      <w:r>
        <w:t xml:space="preserve">2.3. Результатом использования субсидии является количество мест в общеобразовательных организациях, приобретенных в муниципальную собственность (для объектов общего образования, указанных в </w:t>
      </w:r>
      <w:hyperlink w:anchor="P5515" w:history="1">
        <w:r>
          <w:rPr>
            <w:color w:val="0000FF"/>
          </w:rPr>
          <w:t>подпунктах "а"</w:t>
        </w:r>
      </w:hyperlink>
      <w:r>
        <w:t xml:space="preserve"> и </w:t>
      </w:r>
      <w:hyperlink w:anchor="P5516" w:history="1">
        <w:r>
          <w:rPr>
            <w:color w:val="0000FF"/>
          </w:rPr>
          <w:t>"б" пункта 2.2</w:t>
        </w:r>
      </w:hyperlink>
      <w:r>
        <w:t xml:space="preserve"> настоящего Порядка).</w:t>
      </w:r>
    </w:p>
    <w:p w:rsidR="00BD3F59" w:rsidRDefault="00BD3F59">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BD3F59" w:rsidRDefault="00BD3F59">
      <w:pPr>
        <w:pStyle w:val="ConsPlusNormal"/>
        <w:spacing w:before="220"/>
        <w:ind w:firstLine="540"/>
        <w:jc w:val="both"/>
      </w:pPr>
      <w:proofErr w:type="gramStart"/>
      <w:r>
        <w:t>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общего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w:t>
      </w:r>
      <w:proofErr w:type="gramEnd"/>
      <w:r>
        <w:t xml:space="preserve"> счет средств федерального бюджета), и соглашением о предоставлении субсидии, заключаемым в соответствии с </w:t>
      </w:r>
      <w:hyperlink w:anchor="P5796" w:history="1">
        <w:r>
          <w:rPr>
            <w:color w:val="0000FF"/>
          </w:rPr>
          <w:t>пунктом 7.1</w:t>
        </w:r>
      </w:hyperlink>
      <w:r>
        <w:t xml:space="preserve"> настоящего Порядка.</w:t>
      </w:r>
    </w:p>
    <w:p w:rsidR="00BD3F59" w:rsidRDefault="00BD3F59">
      <w:pPr>
        <w:pStyle w:val="ConsPlusNormal"/>
        <w:spacing w:before="220"/>
        <w:ind w:firstLine="540"/>
        <w:jc w:val="both"/>
      </w:pPr>
      <w:r>
        <w:t xml:space="preserve">2.4. Условия предоставления субсидии устанавливаются в соответствии с </w:t>
      </w:r>
      <w:hyperlink r:id="rId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D3F59" w:rsidRDefault="00BD3F59">
      <w:pPr>
        <w:pStyle w:val="ConsPlusNormal"/>
        <w:ind w:firstLine="540"/>
        <w:jc w:val="both"/>
      </w:pPr>
    </w:p>
    <w:p w:rsidR="00BD3F59" w:rsidRDefault="00BD3F59">
      <w:pPr>
        <w:pStyle w:val="ConsPlusTitle"/>
        <w:jc w:val="center"/>
        <w:outlineLvl w:val="3"/>
      </w:pPr>
      <w:r>
        <w:t>3. Порядок отбора муниципальных образований</w:t>
      </w:r>
    </w:p>
    <w:p w:rsidR="00BD3F59" w:rsidRDefault="00BD3F59">
      <w:pPr>
        <w:pStyle w:val="ConsPlusTitle"/>
        <w:jc w:val="center"/>
      </w:pPr>
      <w:r>
        <w:t>для предоставления субсидии</w:t>
      </w:r>
    </w:p>
    <w:p w:rsidR="00BD3F59" w:rsidRDefault="00BD3F59">
      <w:pPr>
        <w:pStyle w:val="ConsPlusNormal"/>
        <w:ind w:firstLine="540"/>
        <w:jc w:val="both"/>
      </w:pPr>
    </w:p>
    <w:p w:rsidR="00BD3F59" w:rsidRDefault="00BD3F59">
      <w:pPr>
        <w:pStyle w:val="ConsPlusNormal"/>
        <w:ind w:firstLine="540"/>
        <w:jc w:val="both"/>
      </w:pPr>
      <w:bookmarkStart w:id="4" w:name="P5525"/>
      <w:bookmarkEnd w:id="4"/>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субсидии (далее - заявка), поданных муниципальными образованиями.</w:t>
      </w:r>
    </w:p>
    <w:p w:rsidR="00BD3F59" w:rsidRDefault="00BD3F59">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общего образования устанавливаются </w:t>
      </w:r>
      <w:hyperlink w:anchor="P5558" w:history="1">
        <w:r>
          <w:rPr>
            <w:color w:val="0000FF"/>
          </w:rPr>
          <w:t>разделами 4</w:t>
        </w:r>
      </w:hyperlink>
      <w:r>
        <w:t xml:space="preserve"> или </w:t>
      </w:r>
      <w:hyperlink w:anchor="P5630" w:history="1">
        <w:r>
          <w:rPr>
            <w:color w:val="0000FF"/>
          </w:rPr>
          <w:t>5</w:t>
        </w:r>
      </w:hyperlink>
      <w:r>
        <w:t xml:space="preserve"> настоящего Порядка.</w:t>
      </w:r>
    </w:p>
    <w:p w:rsidR="00BD3F59" w:rsidRDefault="00BD3F59">
      <w:pPr>
        <w:pStyle w:val="ConsPlusNormal"/>
        <w:spacing w:before="220"/>
        <w:ind w:firstLine="540"/>
        <w:jc w:val="both"/>
      </w:pPr>
      <w:bookmarkStart w:id="5" w:name="P5527"/>
      <w:bookmarkEnd w:id="5"/>
      <w:r>
        <w:t xml:space="preserve">3.2.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5515" w:history="1">
        <w:r>
          <w:rPr>
            <w:color w:val="0000FF"/>
          </w:rPr>
          <w:t>подпункте "а" пункта 2.2</w:t>
        </w:r>
      </w:hyperlink>
      <w:r>
        <w:t xml:space="preserve"> настоящего Порядка.</w:t>
      </w:r>
    </w:p>
    <w:p w:rsidR="00BD3F59" w:rsidRDefault="00BD3F59">
      <w:pPr>
        <w:pStyle w:val="ConsPlusNormal"/>
        <w:spacing w:before="220"/>
        <w:ind w:firstLine="540"/>
        <w:jc w:val="both"/>
      </w:pPr>
      <w:r>
        <w:t xml:space="preserve">Комитет общего и профессионального образования Ленинградской области (далее - Комитет) осуществляет проведение отбора муниципальных образований и является главным распорядителем бюджетных средств по объектам, указанным в </w:t>
      </w:r>
      <w:hyperlink w:anchor="P5516" w:history="1">
        <w:r>
          <w:rPr>
            <w:color w:val="0000FF"/>
          </w:rPr>
          <w:t>подпункте "б" пункта 2.2</w:t>
        </w:r>
      </w:hyperlink>
      <w:r>
        <w:t xml:space="preserve"> настоящего Порядка.</w:t>
      </w:r>
    </w:p>
    <w:p w:rsidR="00BD3F59" w:rsidRDefault="00BD3F59">
      <w:pPr>
        <w:pStyle w:val="ConsPlusNormal"/>
        <w:spacing w:before="220"/>
        <w:ind w:firstLine="540"/>
        <w:jc w:val="both"/>
      </w:pPr>
      <w:r>
        <w:t xml:space="preserve">3.3. Порядок представления заявок,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w:t>
      </w:r>
      <w:proofErr w:type="gramStart"/>
      <w:r>
        <w:t>и(</w:t>
      </w:r>
      <w:proofErr w:type="gramEnd"/>
      <w:r>
        <w:t xml:space="preserve">или) комитета по строительству Ленинградской области (далее - организатор отбора) в соответствии с </w:t>
      </w:r>
      <w:hyperlink w:anchor="P5527" w:history="1">
        <w:r>
          <w:rPr>
            <w:color w:val="0000FF"/>
          </w:rPr>
          <w:t>пунктом 3.2</w:t>
        </w:r>
      </w:hyperlink>
      <w:r>
        <w:t xml:space="preserve"> настоящего Порядка.</w:t>
      </w:r>
    </w:p>
    <w:p w:rsidR="00BD3F59" w:rsidRDefault="00BD3F59">
      <w:pPr>
        <w:pStyle w:val="ConsPlusNormal"/>
        <w:spacing w:before="220"/>
        <w:ind w:firstLine="540"/>
        <w:jc w:val="both"/>
      </w:pPr>
      <w:r>
        <w:lastRenderedPageBreak/>
        <w:t xml:space="preserve">3.4. Информация о сроках начала и окончания приема заявок размещается на официальном сайте соответствующего организатора отбора не </w:t>
      </w:r>
      <w:proofErr w:type="gramStart"/>
      <w:r>
        <w:t>позднее</w:t>
      </w:r>
      <w:proofErr w:type="gramEnd"/>
      <w:r>
        <w:t xml:space="preserve"> чем за три рабочих дня до даты начала приема заявок. Прием заявок осуществляется организатором отбора в течение трех рабочих дней </w:t>
      </w:r>
      <w:proofErr w:type="gramStart"/>
      <w:r>
        <w:t>с даты начала</w:t>
      </w:r>
      <w:proofErr w:type="gramEnd"/>
      <w:r>
        <w:t xml:space="preserve"> приема заявок.</w:t>
      </w:r>
    </w:p>
    <w:p w:rsidR="00BD3F59" w:rsidRDefault="00BD3F59">
      <w:pPr>
        <w:pStyle w:val="ConsPlusNormal"/>
        <w:spacing w:before="220"/>
        <w:ind w:firstLine="540"/>
        <w:jc w:val="both"/>
      </w:pPr>
      <w:bookmarkStart w:id="6" w:name="P5531"/>
      <w:bookmarkEnd w:id="6"/>
      <w:r>
        <w:t>3.5. В целях получения субсидии администрации муниципальных образований представляют организатору отбора следующие документы:</w:t>
      </w:r>
    </w:p>
    <w:p w:rsidR="00BD3F59" w:rsidRDefault="00BD3F59">
      <w:pPr>
        <w:pStyle w:val="ConsPlusNormal"/>
        <w:spacing w:before="220"/>
        <w:ind w:firstLine="540"/>
        <w:jc w:val="both"/>
      </w:pPr>
      <w:r>
        <w:t>1) заявку, подписанную главой администрации муниципального образования;</w:t>
      </w:r>
    </w:p>
    <w:p w:rsidR="00BD3F59" w:rsidRDefault="00BD3F59">
      <w:pPr>
        <w:pStyle w:val="ConsPlusNormal"/>
        <w:spacing w:before="220"/>
        <w:ind w:firstLine="540"/>
        <w:jc w:val="both"/>
      </w:pPr>
      <w:r>
        <w:t xml:space="preserve">2) справку о наличии потребности в увеличении доступности общего образования в населенном пункте муниципального образования, определенной в соответствии с </w:t>
      </w:r>
      <w:hyperlink w:anchor="P5566" w:history="1">
        <w:r>
          <w:rPr>
            <w:color w:val="0000FF"/>
          </w:rPr>
          <w:t>пунктом 4.1</w:t>
        </w:r>
      </w:hyperlink>
      <w:r>
        <w:t xml:space="preserve"> настоящего Порядка;</w:t>
      </w:r>
    </w:p>
    <w:p w:rsidR="00BD3F59" w:rsidRDefault="00BD3F59">
      <w:pPr>
        <w:pStyle w:val="ConsPlusNormal"/>
        <w:spacing w:before="220"/>
        <w:ind w:firstLine="540"/>
        <w:jc w:val="both"/>
      </w:pPr>
      <w:r>
        <w:t xml:space="preserve">3) расчет стоимости объекта общего образования, выполненный в соответствии с </w:t>
      </w:r>
      <w:hyperlink w:anchor="P5558" w:history="1">
        <w:r>
          <w:rPr>
            <w:color w:val="0000FF"/>
          </w:rPr>
          <w:t>разделами 4</w:t>
        </w:r>
      </w:hyperlink>
      <w:r>
        <w:t xml:space="preserve"> или </w:t>
      </w:r>
      <w:hyperlink w:anchor="P5630" w:history="1">
        <w:r>
          <w:rPr>
            <w:color w:val="0000FF"/>
          </w:rPr>
          <w:t>5</w:t>
        </w:r>
      </w:hyperlink>
      <w:r>
        <w:t xml:space="preserve"> настоящего Порядка;</w:t>
      </w:r>
    </w:p>
    <w:p w:rsidR="00BD3F59" w:rsidRDefault="00BD3F59">
      <w:pPr>
        <w:pStyle w:val="ConsPlusNormal"/>
        <w:spacing w:before="220"/>
        <w:ind w:firstLine="540"/>
        <w:jc w:val="both"/>
      </w:pPr>
      <w:r>
        <w:t xml:space="preserve">4) гарантийное письмо администрации муниципального образования, подписанное главой администрации муниципального образования, о </w:t>
      </w:r>
      <w:proofErr w:type="spellStart"/>
      <w:r>
        <w:t>софинансировании</w:t>
      </w:r>
      <w:proofErr w:type="spellEnd"/>
      <w:r>
        <w:t xml:space="preserve"> приобретения объектов общего образования в объеме не </w:t>
      </w:r>
      <w:proofErr w:type="gramStart"/>
      <w:r>
        <w:t>менее соответствующего</w:t>
      </w:r>
      <w:proofErr w:type="gramEnd"/>
      <w:r>
        <w:t xml:space="preserve"> уровня </w:t>
      </w:r>
      <w:proofErr w:type="spellStart"/>
      <w:r>
        <w:t>софинансирования</w:t>
      </w:r>
      <w:proofErr w:type="spellEnd"/>
      <w:r>
        <w:t xml:space="preserve"> из бюджета муниципального образования (далее - гарантийное письмо);</w:t>
      </w:r>
    </w:p>
    <w:p w:rsidR="00BD3F59" w:rsidRDefault="00BD3F59">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BD3F59" w:rsidRDefault="00BD3F59">
      <w:pPr>
        <w:pStyle w:val="ConsPlusNormal"/>
        <w:spacing w:before="220"/>
        <w:ind w:firstLine="540"/>
        <w:jc w:val="both"/>
      </w:pPr>
      <w:r>
        <w:t>6) копии разрешений на ввод объектов общего образования в эксплуатацию (для вновь построенных объектов);</w:t>
      </w:r>
    </w:p>
    <w:p w:rsidR="00BD3F59" w:rsidRDefault="00BD3F59">
      <w:pPr>
        <w:pStyle w:val="ConsPlusNormal"/>
        <w:spacing w:before="220"/>
        <w:ind w:firstLine="540"/>
        <w:jc w:val="both"/>
      </w:pPr>
      <w:r>
        <w:t>7) копии разрешений на строительство объектов общего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BD3F59" w:rsidRDefault="00BD3F59">
      <w:pPr>
        <w:pStyle w:val="ConsPlusNormal"/>
        <w:spacing w:before="220"/>
        <w:ind w:firstLine="540"/>
        <w:jc w:val="both"/>
      </w:pPr>
      <w:r>
        <w:t>8) копии положительных заключений экспертизы о проверке достоверности определения сметной стоимости объектов общего образования (при наличии);</w:t>
      </w:r>
    </w:p>
    <w:p w:rsidR="00BD3F59" w:rsidRDefault="00BD3F59">
      <w:pPr>
        <w:pStyle w:val="ConsPlusNormal"/>
        <w:spacing w:before="220"/>
        <w:ind w:firstLine="540"/>
        <w:jc w:val="both"/>
      </w:pPr>
      <w:r>
        <w:t xml:space="preserve">9) отчеты об оценке объектов недвижимости, подлежащих приобретению, выполненных в соответствии с требованиями </w:t>
      </w:r>
      <w:hyperlink r:id="rId8"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BD3F59" w:rsidRDefault="00BD3F59">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BD3F59" w:rsidRDefault="00BD3F59">
      <w:pPr>
        <w:pStyle w:val="ConsPlusNormal"/>
        <w:spacing w:before="220"/>
        <w:ind w:firstLine="540"/>
        <w:jc w:val="both"/>
      </w:pPr>
      <w:proofErr w:type="gramStart"/>
      <w: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roofErr w:type="gramEnd"/>
    </w:p>
    <w:p w:rsidR="00BD3F59" w:rsidRDefault="00BD3F59">
      <w:pPr>
        <w:pStyle w:val="ConsPlusNormal"/>
        <w:spacing w:before="220"/>
        <w:ind w:firstLine="540"/>
        <w:jc w:val="both"/>
      </w:pPr>
      <w:r>
        <w:t xml:space="preserve">12) гарантийное письмо застройщика, подписанное руководителем организации или уполномоченным лицом и удостоверенное печатью организации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5755" w:history="1">
        <w:r>
          <w:rPr>
            <w:color w:val="0000FF"/>
          </w:rPr>
          <w:t>пунктом 5.4</w:t>
        </w:r>
      </w:hyperlink>
      <w:r>
        <w:t xml:space="preserve"> Порядка (при наличии).</w:t>
      </w:r>
    </w:p>
    <w:p w:rsidR="00BD3F59" w:rsidRDefault="00BD3F59">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BD3F59" w:rsidRDefault="00BD3F59">
      <w:pPr>
        <w:pStyle w:val="ConsPlusNormal"/>
        <w:spacing w:before="220"/>
        <w:ind w:firstLine="540"/>
        <w:jc w:val="both"/>
      </w:pPr>
      <w:bookmarkStart w:id="7" w:name="P5545"/>
      <w:bookmarkEnd w:id="7"/>
      <w:r>
        <w:lastRenderedPageBreak/>
        <w:t>3.6. Основаниями отклонения заявки являются:</w:t>
      </w:r>
    </w:p>
    <w:p w:rsidR="00BD3F59" w:rsidRDefault="00BD3F59">
      <w:pPr>
        <w:pStyle w:val="ConsPlusNormal"/>
        <w:spacing w:before="220"/>
        <w:ind w:firstLine="540"/>
        <w:jc w:val="both"/>
      </w:pPr>
      <w:r>
        <w:t xml:space="preserve">а) непредставление (представление в неполном объеме) документов, указанных в </w:t>
      </w:r>
      <w:hyperlink w:anchor="P5531" w:history="1">
        <w:r>
          <w:rPr>
            <w:color w:val="0000FF"/>
          </w:rPr>
          <w:t>пункте 3.5</w:t>
        </w:r>
      </w:hyperlink>
      <w:r>
        <w:t xml:space="preserve"> настоящего Порядка;</w:t>
      </w:r>
    </w:p>
    <w:p w:rsidR="00BD3F59" w:rsidRDefault="00BD3F59">
      <w:pPr>
        <w:pStyle w:val="ConsPlusNormal"/>
        <w:spacing w:before="220"/>
        <w:ind w:firstLine="540"/>
        <w:jc w:val="both"/>
      </w:pPr>
      <w:r>
        <w:t>б) недостоверность представленной информации;</w:t>
      </w:r>
    </w:p>
    <w:p w:rsidR="00BD3F59" w:rsidRDefault="00BD3F59">
      <w:pPr>
        <w:pStyle w:val="ConsPlusNormal"/>
        <w:spacing w:before="220"/>
        <w:ind w:firstLine="540"/>
        <w:jc w:val="both"/>
      </w:pPr>
      <w:r>
        <w:t xml:space="preserve">в) несоответствие критерию, установленному </w:t>
      </w:r>
      <w:hyperlink w:anchor="P5566" w:history="1">
        <w:r>
          <w:rPr>
            <w:color w:val="0000FF"/>
          </w:rPr>
          <w:t>пунктом 4.1</w:t>
        </w:r>
      </w:hyperlink>
      <w:r>
        <w:t xml:space="preserve"> настоящего Порядка.</w:t>
      </w:r>
    </w:p>
    <w:p w:rsidR="00BD3F59" w:rsidRDefault="00BD3F59">
      <w:pPr>
        <w:pStyle w:val="ConsPlusNormal"/>
        <w:spacing w:before="220"/>
        <w:ind w:firstLine="540"/>
        <w:jc w:val="both"/>
      </w:pPr>
      <w: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w:t>
      </w:r>
      <w:proofErr w:type="gramStart"/>
      <w:r>
        <w:t>с даты выявления</w:t>
      </w:r>
      <w:proofErr w:type="gramEnd"/>
      <w:r>
        <w:t xml:space="preserve"> оснований, предусмотренных настоящим пунктом.</w:t>
      </w:r>
    </w:p>
    <w:p w:rsidR="00BD3F59" w:rsidRDefault="00BD3F59">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общего образования, одному муниципальному образованию не может быть предоставлено более 70 процентов всего объема субсидии.</w:t>
      </w:r>
    </w:p>
    <w:p w:rsidR="00BD3F59" w:rsidRDefault="00BD3F59">
      <w:pPr>
        <w:pStyle w:val="ConsPlusNormal"/>
        <w:spacing w:before="220"/>
        <w:ind w:firstLine="540"/>
        <w:jc w:val="both"/>
      </w:pPr>
      <w:r>
        <w:t xml:space="preserve">В случае если объем субсидий, запрашиваемых муниципальными образованиями в заявках, не превышает объем распределяемой субсидии, документы муниципальных образований, представленные ими в соответствии с </w:t>
      </w:r>
      <w:hyperlink w:anchor="P5531" w:history="1">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5545" w:history="1">
        <w:r>
          <w:rPr>
            <w:color w:val="0000FF"/>
          </w:rPr>
          <w:t>пунктом 3.6</w:t>
        </w:r>
      </w:hyperlink>
      <w:r>
        <w:t xml:space="preserve"> настоящего Порядка, муниципальные образования признаются победителями отбора.</w:t>
      </w:r>
    </w:p>
    <w:p w:rsidR="00BD3F59" w:rsidRDefault="00BD3F59">
      <w:pPr>
        <w:pStyle w:val="ConsPlusNormal"/>
        <w:spacing w:before="220"/>
        <w:ind w:firstLine="540"/>
        <w:jc w:val="both"/>
      </w:pPr>
      <w:bookmarkStart w:id="8" w:name="P5552"/>
      <w:bookmarkEnd w:id="8"/>
      <w:r>
        <w:t xml:space="preserve">3.8. </w:t>
      </w:r>
      <w:proofErr w:type="gramStart"/>
      <w:r>
        <w:t>Заседание комиссии в целях предоставления субсидии должно быть проведено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w:t>
      </w:r>
      <w:proofErr w:type="gramEnd"/>
      <w:r>
        <w:t xml:space="preserve"> года объема бюджетных ассигнований областного бюджета на предоставление субсидии.</w:t>
      </w:r>
    </w:p>
    <w:p w:rsidR="00BD3F59" w:rsidRDefault="00BD3F59">
      <w:pPr>
        <w:pStyle w:val="ConsPlusNormal"/>
        <w:spacing w:before="220"/>
        <w:ind w:firstLine="540"/>
        <w:jc w:val="both"/>
      </w:pPr>
      <w:proofErr w:type="gramStart"/>
      <w:r>
        <w:t>В случае отказа собственника объекта общего образования от продажи объекта в муниципальную собственность или невозможности приобретения объекта общего образования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общего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w:t>
      </w:r>
      <w:proofErr w:type="gramEnd"/>
      <w:r>
        <w:t>, средства субсидии, предусмотренные на приобретение такого объекта общего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общего образования и получатели, ранее прошедшие отбор муниципальных образований.</w:t>
      </w:r>
    </w:p>
    <w:p w:rsidR="00BD3F59" w:rsidRDefault="00BD3F59">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5525" w:history="1">
        <w:r>
          <w:rPr>
            <w:color w:val="0000FF"/>
          </w:rPr>
          <w:t>пунктами 3.1</w:t>
        </w:r>
      </w:hyperlink>
      <w:r>
        <w:t xml:space="preserve"> - </w:t>
      </w:r>
      <w:hyperlink w:anchor="P5552" w:history="1">
        <w:r>
          <w:rPr>
            <w:color w:val="0000FF"/>
          </w:rPr>
          <w:t>3.8</w:t>
        </w:r>
      </w:hyperlink>
      <w:r>
        <w:t xml:space="preserve"> настоящего Порядка.</w:t>
      </w:r>
    </w:p>
    <w:p w:rsidR="00BD3F59" w:rsidRDefault="00BD3F59">
      <w:pPr>
        <w:pStyle w:val="ConsPlusNormal"/>
        <w:spacing w:before="220"/>
        <w:ind w:firstLine="540"/>
        <w:jc w:val="both"/>
      </w:pPr>
      <w:r>
        <w:t xml:space="preserve">По итогам дополнительного отбора муниципальных образований </w:t>
      </w:r>
      <w:proofErr w:type="gramStart"/>
      <w:r>
        <w:t>и(</w:t>
      </w:r>
      <w:proofErr w:type="gramEnd"/>
      <w:r>
        <w:t xml:space="preserve">или) перераспределения средств субсидии Комитет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w:t>
      </w:r>
      <w:hyperlink w:anchor="P211" w:history="1">
        <w:r>
          <w:rPr>
            <w:color w:val="0000FF"/>
          </w:rPr>
          <w:t>подпрограммы I</w:t>
        </w:r>
      </w:hyperlink>
      <w:r>
        <w:t xml:space="preserve">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w:t>
      </w:r>
    </w:p>
    <w:p w:rsidR="00BD3F59" w:rsidRDefault="00BD3F59">
      <w:pPr>
        <w:pStyle w:val="ConsPlusNormal"/>
        <w:spacing w:before="220"/>
        <w:ind w:firstLine="540"/>
        <w:jc w:val="both"/>
      </w:pPr>
      <w:r>
        <w:t xml:space="preserve">При увеличении объема бюджетных ассигнований областного бюджета на предоставление </w:t>
      </w:r>
      <w:r>
        <w:lastRenderedPageBreak/>
        <w:t xml:space="preserve">субсидии отбор муниципальных образований в целях предоставления субсидии должен быть осуществлен не позднее 15 рабочих дней </w:t>
      </w:r>
      <w:proofErr w:type="gramStart"/>
      <w:r>
        <w:t>с даты вступления</w:t>
      </w:r>
      <w:proofErr w:type="gramEnd"/>
      <w:r>
        <w:t xml:space="preserve"> в силу соответствующих изменений в областной закон об областном бюджете Ленинградской области.</w:t>
      </w:r>
    </w:p>
    <w:p w:rsidR="00BD3F59" w:rsidRDefault="00BD3F59">
      <w:pPr>
        <w:pStyle w:val="ConsPlusNormal"/>
        <w:ind w:firstLine="540"/>
        <w:jc w:val="both"/>
      </w:pPr>
    </w:p>
    <w:p w:rsidR="00BD3F59" w:rsidRDefault="00BD3F59">
      <w:pPr>
        <w:pStyle w:val="ConsPlusTitle"/>
        <w:jc w:val="center"/>
        <w:outlineLvl w:val="3"/>
      </w:pPr>
      <w:bookmarkStart w:id="9" w:name="P5558"/>
      <w:bookmarkEnd w:id="9"/>
      <w:r>
        <w:t>4. Критерии оценки заявок муниципальных образований</w:t>
      </w:r>
    </w:p>
    <w:p w:rsidR="00BD3F59" w:rsidRDefault="00BD3F59">
      <w:pPr>
        <w:pStyle w:val="ConsPlusTitle"/>
        <w:jc w:val="center"/>
      </w:pPr>
      <w:r>
        <w:t>для предоставления субсидии, а также порядок определения</w:t>
      </w:r>
    </w:p>
    <w:p w:rsidR="00BD3F59" w:rsidRDefault="00BD3F59">
      <w:pPr>
        <w:pStyle w:val="ConsPlusTitle"/>
        <w:jc w:val="center"/>
      </w:pPr>
      <w:r>
        <w:t>стоимости объектов общего образования в случае приобретения</w:t>
      </w:r>
    </w:p>
    <w:p w:rsidR="00BD3F59" w:rsidRDefault="00BD3F59">
      <w:pPr>
        <w:pStyle w:val="ConsPlusTitle"/>
        <w:jc w:val="center"/>
      </w:pPr>
      <w:r>
        <w:t>объектов, расположенных на земельных участках,</w:t>
      </w:r>
    </w:p>
    <w:p w:rsidR="00BD3F59" w:rsidRDefault="00BD3F59">
      <w:pPr>
        <w:pStyle w:val="ConsPlusTitle"/>
        <w:jc w:val="center"/>
      </w:pPr>
      <w:proofErr w:type="gramStart"/>
      <w:r>
        <w:t>предоставленных инвесторам на праве аренды для целей</w:t>
      </w:r>
      <w:proofErr w:type="gramEnd"/>
    </w:p>
    <w:p w:rsidR="00BD3F59" w:rsidRDefault="00BD3F59">
      <w:pPr>
        <w:pStyle w:val="ConsPlusTitle"/>
        <w:jc w:val="center"/>
      </w:pPr>
      <w:r>
        <w:t>строительства объектов общего образования, либо действующих</w:t>
      </w:r>
    </w:p>
    <w:p w:rsidR="00BD3F59" w:rsidRDefault="00BD3F59">
      <w:pPr>
        <w:pStyle w:val="ConsPlusTitle"/>
        <w:jc w:val="center"/>
      </w:pPr>
      <w:r>
        <w:t>более пяти лет объектов общего образования</w:t>
      </w:r>
    </w:p>
    <w:p w:rsidR="00BD3F59" w:rsidRDefault="00BD3F59">
      <w:pPr>
        <w:pStyle w:val="ConsPlusNormal"/>
        <w:ind w:firstLine="540"/>
        <w:jc w:val="both"/>
      </w:pPr>
    </w:p>
    <w:p w:rsidR="00BD3F59" w:rsidRDefault="00BD3F59">
      <w:pPr>
        <w:pStyle w:val="ConsPlusNormal"/>
        <w:ind w:firstLine="540"/>
        <w:jc w:val="both"/>
      </w:pPr>
      <w:bookmarkStart w:id="10" w:name="P5566"/>
      <w:bookmarkEnd w:id="10"/>
      <w:r>
        <w:t>4.1.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w:t>
      </w:r>
    </w:p>
    <w:p w:rsidR="00BD3F59" w:rsidRDefault="00BD3F59">
      <w:pPr>
        <w:pStyle w:val="ConsPlusNormal"/>
        <w:spacing w:before="220"/>
        <w:ind w:firstLine="540"/>
        <w:jc w:val="both"/>
      </w:pPr>
      <w:proofErr w:type="gramStart"/>
      <w:r>
        <w:t>Для проведения отбора муниципальных образований потребность 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с учетом нормативного радиуса обслуживания населения, составляющего 500 м (для общеобразовательной организации I и II ступеней обучения) и 400 м (для общеобразовательной организации III ступени обучения).</w:t>
      </w:r>
      <w:proofErr w:type="gramEnd"/>
      <w:r>
        <w:t xml:space="preserve"> Потребность в создании новых мест предусматривает отсутствие иного объекта общеобразовательной организации в нормативном радиусе обслуживания населения или наличие в пределах радиуса обслуживания населения в существующем объекте общеобразовательной организации второй смены обучения </w:t>
      </w:r>
      <w:proofErr w:type="gramStart"/>
      <w:r>
        <w:t>и(</w:t>
      </w:r>
      <w:proofErr w:type="gramEnd"/>
      <w:r>
        <w:t xml:space="preserve">или) наличие в пределах радиуса обслуживания населения прогнозируемой потребности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w:t>
      </w:r>
      <w:proofErr w:type="gramStart"/>
      <w:r>
        <w:t>и(</w:t>
      </w:r>
      <w:proofErr w:type="gramEnd"/>
      <w:r>
        <w:t>или) схем территориального планирования муниципальных районов).</w:t>
      </w:r>
    </w:p>
    <w:p w:rsidR="00BD3F59" w:rsidRDefault="00BD3F59">
      <w:pPr>
        <w:pStyle w:val="ConsPlusNormal"/>
        <w:spacing w:before="220"/>
        <w:ind w:firstLine="540"/>
        <w:jc w:val="both"/>
      </w:pPr>
      <w:r>
        <w:t>4.2. Критерии оценки заявок муниципальных образований (таблица 1).</w:t>
      </w:r>
    </w:p>
    <w:p w:rsidR="00BD3F59" w:rsidRDefault="00BD3F59">
      <w:pPr>
        <w:pStyle w:val="ConsPlusNormal"/>
        <w:ind w:firstLine="540"/>
        <w:jc w:val="both"/>
      </w:pPr>
    </w:p>
    <w:p w:rsidR="00BD3F59" w:rsidRDefault="00BD3F59">
      <w:pPr>
        <w:pStyle w:val="ConsPlusNormal"/>
        <w:jc w:val="right"/>
      </w:pPr>
      <w:r>
        <w:t>Таблица 1</w:t>
      </w:r>
    </w:p>
    <w:p w:rsidR="00BD3F59" w:rsidRDefault="00BD3F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572"/>
        <w:gridCol w:w="3572"/>
        <w:gridCol w:w="1361"/>
      </w:tblGrid>
      <w:tr w:rsidR="00BD3F59">
        <w:tc>
          <w:tcPr>
            <w:tcW w:w="541" w:type="dxa"/>
          </w:tcPr>
          <w:p w:rsidR="00BD3F59" w:rsidRDefault="00BD3F59">
            <w:pPr>
              <w:pStyle w:val="ConsPlusNormal"/>
              <w:jc w:val="center"/>
            </w:pPr>
            <w:r>
              <w:t xml:space="preserve">N </w:t>
            </w:r>
            <w:proofErr w:type="gramStart"/>
            <w:r>
              <w:t>п</w:t>
            </w:r>
            <w:proofErr w:type="gramEnd"/>
            <w:r>
              <w:t>/п</w:t>
            </w:r>
          </w:p>
        </w:tc>
        <w:tc>
          <w:tcPr>
            <w:tcW w:w="3572" w:type="dxa"/>
          </w:tcPr>
          <w:p w:rsidR="00BD3F59" w:rsidRDefault="00BD3F59">
            <w:pPr>
              <w:pStyle w:val="ConsPlusNormal"/>
              <w:jc w:val="center"/>
            </w:pPr>
            <w:r>
              <w:t>Наименование критерия (О)</w:t>
            </w:r>
          </w:p>
        </w:tc>
        <w:tc>
          <w:tcPr>
            <w:tcW w:w="3572" w:type="dxa"/>
          </w:tcPr>
          <w:p w:rsidR="00BD3F59" w:rsidRDefault="00BD3F59">
            <w:pPr>
              <w:pStyle w:val="ConsPlusNormal"/>
              <w:jc w:val="center"/>
            </w:pPr>
            <w:r>
              <w:t>Балльная оценка</w:t>
            </w:r>
          </w:p>
        </w:tc>
        <w:tc>
          <w:tcPr>
            <w:tcW w:w="1361" w:type="dxa"/>
          </w:tcPr>
          <w:p w:rsidR="00BD3F59" w:rsidRDefault="00BD3F59">
            <w:pPr>
              <w:pStyle w:val="ConsPlusNormal"/>
              <w:jc w:val="center"/>
            </w:pPr>
            <w:r>
              <w:t>Удельный вес показателя, проц. (В)</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jc w:val="center"/>
            </w:pPr>
            <w:r>
              <w:t>2</w:t>
            </w:r>
          </w:p>
        </w:tc>
        <w:tc>
          <w:tcPr>
            <w:tcW w:w="3572" w:type="dxa"/>
          </w:tcPr>
          <w:p w:rsidR="00BD3F59" w:rsidRDefault="00BD3F59">
            <w:pPr>
              <w:pStyle w:val="ConsPlusNormal"/>
              <w:jc w:val="center"/>
            </w:pPr>
            <w:r>
              <w:t>3</w:t>
            </w:r>
          </w:p>
        </w:tc>
        <w:tc>
          <w:tcPr>
            <w:tcW w:w="1361" w:type="dxa"/>
          </w:tcPr>
          <w:p w:rsidR="00BD3F59" w:rsidRDefault="00BD3F59">
            <w:pPr>
              <w:pStyle w:val="ConsPlusNormal"/>
              <w:jc w:val="center"/>
            </w:pPr>
            <w:r>
              <w:t>4</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pPr>
            <w:r>
              <w:t>Потребность в увеличении доступности общего образования в населенном пункте муниципального образования.</w:t>
            </w:r>
          </w:p>
          <w:p w:rsidR="00BD3F59" w:rsidRDefault="00BD3F59">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BD3F59" w:rsidRDefault="00BD3F59">
            <w:pPr>
              <w:pStyle w:val="ConsPlusNormal"/>
            </w:pPr>
            <w:r>
              <w:t xml:space="preserve">1.1. Отсутствует иной объект </w:t>
            </w:r>
            <w:r>
              <w:lastRenderedPageBreak/>
              <w:t>общеобразовательной организации или в существующем объекте общеобразовательной организации имеется вторая смена обучения.</w:t>
            </w:r>
          </w:p>
          <w:p w:rsidR="00BD3F59" w:rsidRDefault="00BD3F59">
            <w:pPr>
              <w:pStyle w:val="ConsPlusNormal"/>
            </w:pPr>
            <w:r>
              <w:t xml:space="preserve">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w:t>
            </w:r>
            <w:proofErr w:type="gramStart"/>
            <w:r>
              <w:t>и(</w:t>
            </w:r>
            <w:proofErr w:type="gramEnd"/>
            <w:r>
              <w:t>или) генеральных планов поселений (городского округа), и(или) схем территориального планирования муниципальных районов)</w:t>
            </w:r>
          </w:p>
        </w:tc>
        <w:tc>
          <w:tcPr>
            <w:tcW w:w="3572" w:type="dxa"/>
          </w:tcPr>
          <w:p w:rsidR="00BD3F59" w:rsidRDefault="00BD3F59">
            <w:pPr>
              <w:pStyle w:val="ConsPlusNormal"/>
            </w:pPr>
            <w:r>
              <w:lastRenderedPageBreak/>
              <w:t>Баллы распределяются от 1 до 3 следующим образом.</w:t>
            </w:r>
          </w:p>
          <w:p w:rsidR="00BD3F59" w:rsidRDefault="00BD3F59">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BD3F59" w:rsidRDefault="00BD3F59">
            <w:pPr>
              <w:pStyle w:val="ConsPlusNormal"/>
            </w:pPr>
            <w:r>
              <w:t xml:space="preserve">1.1. Отсутствует иной объект общеобразовательной организации - 3 балла или в существующем </w:t>
            </w:r>
            <w:r>
              <w:lastRenderedPageBreak/>
              <w:t>объекте общеобразовательной организации имеется вторая смена обучения - 2 балла.</w:t>
            </w:r>
          </w:p>
          <w:p w:rsidR="00BD3F59" w:rsidRDefault="00BD3F59">
            <w:pPr>
              <w:pStyle w:val="ConsPlusNormal"/>
            </w:pPr>
            <w:r>
              <w:t xml:space="preserve">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w:t>
            </w:r>
            <w:proofErr w:type="gramStart"/>
            <w:r>
              <w:t>и(</w:t>
            </w:r>
            <w:proofErr w:type="gramEnd"/>
            <w:r>
              <w:t>или) генеральных планов поселений (городского округа), и(или) схем территориального планирования муниципальных районов) - 1 балл</w:t>
            </w:r>
          </w:p>
        </w:tc>
        <w:tc>
          <w:tcPr>
            <w:tcW w:w="1361" w:type="dxa"/>
          </w:tcPr>
          <w:p w:rsidR="00BD3F59" w:rsidRDefault="00BD3F59">
            <w:pPr>
              <w:pStyle w:val="ConsPlusNormal"/>
              <w:jc w:val="center"/>
            </w:pPr>
            <w:r>
              <w:lastRenderedPageBreak/>
              <w:t>20 (1.1);</w:t>
            </w:r>
          </w:p>
          <w:p w:rsidR="00BD3F59" w:rsidRDefault="00BD3F59">
            <w:pPr>
              <w:pStyle w:val="ConsPlusNormal"/>
              <w:jc w:val="center"/>
            </w:pPr>
            <w:r>
              <w:t>20 (1.2)</w:t>
            </w:r>
          </w:p>
        </w:tc>
      </w:tr>
      <w:tr w:rsidR="00BD3F59">
        <w:tc>
          <w:tcPr>
            <w:tcW w:w="541" w:type="dxa"/>
          </w:tcPr>
          <w:p w:rsidR="00BD3F59" w:rsidRDefault="00BD3F59">
            <w:pPr>
              <w:pStyle w:val="ConsPlusNormal"/>
              <w:jc w:val="center"/>
            </w:pPr>
            <w:r>
              <w:lastRenderedPageBreak/>
              <w:t>2</w:t>
            </w:r>
          </w:p>
        </w:tc>
        <w:tc>
          <w:tcPr>
            <w:tcW w:w="3572" w:type="dxa"/>
          </w:tcPr>
          <w:p w:rsidR="00BD3F59" w:rsidRDefault="00BD3F59">
            <w:pPr>
              <w:pStyle w:val="ConsPlusNormal"/>
            </w:pPr>
            <w:r>
              <w:t xml:space="preserve">Наличие объекта общего образования в заявке Ленинградской области, одобренной </w:t>
            </w:r>
            <w:proofErr w:type="spellStart"/>
            <w:r>
              <w:t>Минпросвещения</w:t>
            </w:r>
            <w:proofErr w:type="spellEnd"/>
            <w:r>
              <w:t xml:space="preserve"> России для предоставления субсидии из федерального бюджета областному бюджету на </w:t>
            </w:r>
            <w:proofErr w:type="spellStart"/>
            <w:r>
              <w:t>софинансирование</w:t>
            </w:r>
            <w:proofErr w:type="spellEnd"/>
            <w:r>
              <w:t xml:space="preserve"> приобретения объектов общего образования, </w:t>
            </w:r>
            <w:proofErr w:type="gramStart"/>
            <w:r>
              <w:t>и(</w:t>
            </w:r>
            <w:proofErr w:type="gramEnd"/>
            <w:r>
              <w:t>или) в Соглашении (проекте Соглашения) (в случае предоставления средств федерального бюджета)</w:t>
            </w:r>
          </w:p>
        </w:tc>
        <w:tc>
          <w:tcPr>
            <w:tcW w:w="3572" w:type="dxa"/>
          </w:tcPr>
          <w:p w:rsidR="00BD3F59" w:rsidRDefault="00BD3F59">
            <w:pPr>
              <w:pStyle w:val="ConsPlusNormal"/>
            </w:pPr>
            <w:r>
              <w:t>Да - 5 баллов;</w:t>
            </w:r>
          </w:p>
          <w:p w:rsidR="00BD3F59" w:rsidRDefault="00BD3F59">
            <w:pPr>
              <w:pStyle w:val="ConsPlusNormal"/>
            </w:pPr>
            <w:r>
              <w:t>Нет - 0 баллов</w:t>
            </w:r>
          </w:p>
        </w:tc>
        <w:tc>
          <w:tcPr>
            <w:tcW w:w="1361" w:type="dxa"/>
          </w:tcPr>
          <w:p w:rsidR="00BD3F59" w:rsidRDefault="00BD3F59">
            <w:pPr>
              <w:pStyle w:val="ConsPlusNormal"/>
              <w:jc w:val="center"/>
            </w:pPr>
            <w:r>
              <w:t>30</w:t>
            </w:r>
          </w:p>
        </w:tc>
      </w:tr>
      <w:tr w:rsidR="00BD3F59">
        <w:tc>
          <w:tcPr>
            <w:tcW w:w="541" w:type="dxa"/>
          </w:tcPr>
          <w:p w:rsidR="00BD3F59" w:rsidRDefault="00BD3F59">
            <w:pPr>
              <w:pStyle w:val="ConsPlusNormal"/>
              <w:jc w:val="center"/>
            </w:pPr>
            <w:r>
              <w:t>3</w:t>
            </w:r>
          </w:p>
        </w:tc>
        <w:tc>
          <w:tcPr>
            <w:tcW w:w="3572" w:type="dxa"/>
          </w:tcPr>
          <w:p w:rsidR="00BD3F59" w:rsidRDefault="00BD3F59">
            <w:pPr>
              <w:pStyle w:val="ConsPlusNormal"/>
            </w:pPr>
            <w:r>
              <w:t>Объект общего образования является действующим или объект общего образования передан в пользование уполномоченной муниципальным образованием организации</w:t>
            </w:r>
          </w:p>
        </w:tc>
        <w:tc>
          <w:tcPr>
            <w:tcW w:w="3572" w:type="dxa"/>
          </w:tcPr>
          <w:p w:rsidR="00BD3F59" w:rsidRDefault="00BD3F59">
            <w:pPr>
              <w:pStyle w:val="ConsPlusNormal"/>
            </w:pPr>
            <w:r>
              <w:t>Да - 3 балла;</w:t>
            </w:r>
          </w:p>
          <w:p w:rsidR="00BD3F59" w:rsidRDefault="00BD3F59">
            <w:pPr>
              <w:pStyle w:val="ConsPlusNormal"/>
            </w:pPr>
            <w:r>
              <w:t>Нет - 0 баллов</w:t>
            </w:r>
          </w:p>
        </w:tc>
        <w:tc>
          <w:tcPr>
            <w:tcW w:w="1361" w:type="dxa"/>
          </w:tcPr>
          <w:p w:rsidR="00BD3F59" w:rsidRDefault="00BD3F59">
            <w:pPr>
              <w:pStyle w:val="ConsPlusNormal"/>
              <w:jc w:val="center"/>
            </w:pPr>
            <w:r>
              <w:t>20</w:t>
            </w:r>
          </w:p>
        </w:tc>
      </w:tr>
    </w:tbl>
    <w:p w:rsidR="00BD3F59" w:rsidRDefault="00BD3F59">
      <w:pPr>
        <w:pStyle w:val="ConsPlusNormal"/>
        <w:ind w:firstLine="540"/>
        <w:jc w:val="both"/>
      </w:pPr>
    </w:p>
    <w:p w:rsidR="00BD3F59" w:rsidRDefault="00BD3F59">
      <w:pPr>
        <w:pStyle w:val="ConsPlusNormal"/>
        <w:ind w:firstLine="540"/>
        <w:jc w:val="both"/>
      </w:pPr>
      <w:r>
        <w:t>Методика расчета:</w:t>
      </w:r>
    </w:p>
    <w:p w:rsidR="00BD3F59" w:rsidRDefault="00BD3F59">
      <w:pPr>
        <w:pStyle w:val="ConsPlusNormal"/>
        <w:ind w:firstLine="540"/>
        <w:jc w:val="both"/>
      </w:pPr>
    </w:p>
    <w:p w:rsidR="00BD3F59" w:rsidRDefault="00BD3F59">
      <w:pPr>
        <w:pStyle w:val="ConsPlusNormal"/>
        <w:ind w:firstLine="540"/>
        <w:jc w:val="both"/>
      </w:pPr>
      <w:r>
        <w:t>ИО = О</w:t>
      </w:r>
      <w:proofErr w:type="gramStart"/>
      <w:r>
        <w:t>1</w:t>
      </w:r>
      <w:proofErr w:type="gramEnd"/>
      <w:r>
        <w:t>.1 x В1.1 + О1.2 x В1.2 + О1.3 x В1.3 + О2 x В2 + О3 x В3,</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BD3F59" w:rsidRDefault="00BD3F59">
      <w:pPr>
        <w:pStyle w:val="ConsPlusNormal"/>
        <w:spacing w:before="220"/>
        <w:ind w:firstLine="540"/>
        <w:jc w:val="both"/>
      </w:pPr>
      <w:r>
        <w:t>О</w:t>
      </w:r>
      <w:proofErr w:type="gramStart"/>
      <w:r>
        <w:t>1</w:t>
      </w:r>
      <w:proofErr w:type="gramEnd"/>
      <w:r>
        <w:t>.1, О1.2, О1.3, О2, О3 - балльная оценка по соответствующему критерию;</w:t>
      </w:r>
    </w:p>
    <w:p w:rsidR="00BD3F59" w:rsidRDefault="00BD3F59">
      <w:pPr>
        <w:pStyle w:val="ConsPlusNormal"/>
        <w:spacing w:before="220"/>
        <w:ind w:firstLine="540"/>
        <w:jc w:val="both"/>
      </w:pPr>
      <w:r>
        <w:t>В</w:t>
      </w:r>
      <w:proofErr w:type="gramStart"/>
      <w:r>
        <w:t>1</w:t>
      </w:r>
      <w:proofErr w:type="gramEnd"/>
      <w:r>
        <w:t>.1, В1.2, В1.3, В2, В3 - вес соответствующего критерия.</w:t>
      </w:r>
    </w:p>
    <w:p w:rsidR="00BD3F59" w:rsidRDefault="00BD3F59">
      <w:pPr>
        <w:pStyle w:val="ConsPlusNormal"/>
        <w:spacing w:before="220"/>
        <w:ind w:firstLine="540"/>
        <w:jc w:val="both"/>
      </w:pPr>
      <w:r>
        <w:t xml:space="preserve">4.3.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w:t>
      </w:r>
      <w:proofErr w:type="gramStart"/>
      <w:r>
        <w:t>меньшему</w:t>
      </w:r>
      <w:proofErr w:type="gramEnd"/>
      <w:r>
        <w:t>.</w:t>
      </w:r>
    </w:p>
    <w:p w:rsidR="00BD3F59" w:rsidRDefault="00BD3F59">
      <w:pPr>
        <w:pStyle w:val="ConsPlusNormal"/>
        <w:spacing w:before="220"/>
        <w:ind w:firstLine="540"/>
        <w:jc w:val="both"/>
      </w:pPr>
      <w:r>
        <w:lastRenderedPageBreak/>
        <w:t>Победителями признаются муниципальные образования, набравшие в сумме наибольшее количество баллов.</w:t>
      </w:r>
    </w:p>
    <w:p w:rsidR="00BD3F59" w:rsidRDefault="00BD3F59">
      <w:pPr>
        <w:pStyle w:val="ConsPlusNormal"/>
        <w:spacing w:before="220"/>
        <w:ind w:firstLine="540"/>
        <w:jc w:val="both"/>
      </w:pPr>
      <w:r>
        <w:t>4.4. Порядок определения стоимости объектов общего образования:</w:t>
      </w:r>
    </w:p>
    <w:p w:rsidR="00BD3F59" w:rsidRDefault="00BD3F59">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общеобразовательных организаций, для расчета субсидии определяется по формуле:</w:t>
      </w:r>
    </w:p>
    <w:p w:rsidR="00BD3F59" w:rsidRDefault="00BD3F59">
      <w:pPr>
        <w:pStyle w:val="ConsPlusNormal"/>
        <w:ind w:firstLine="540"/>
        <w:jc w:val="both"/>
      </w:pPr>
    </w:p>
    <w:p w:rsidR="00BD3F59" w:rsidRDefault="00BD3F59">
      <w:pPr>
        <w:pStyle w:val="ConsPlusNormal"/>
        <w:jc w:val="center"/>
      </w:pPr>
      <w:proofErr w:type="spellStart"/>
      <w:r>
        <w:t>Sо</w:t>
      </w:r>
      <w:proofErr w:type="spellEnd"/>
      <w:r>
        <w:t xml:space="preserve"> = </w:t>
      </w:r>
      <w:proofErr w:type="spellStart"/>
      <w:r>
        <w:t>Sн</w:t>
      </w:r>
      <w:proofErr w:type="spellEnd"/>
      <w:r>
        <w:t xml:space="preserve"> x</w:t>
      </w:r>
      <w:proofErr w:type="gramStart"/>
      <w:r>
        <w:t xml:space="preserve"> Д</w:t>
      </w:r>
      <w:proofErr w:type="gramEnd"/>
      <w:r>
        <w:t>,</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spellStart"/>
      <w:proofErr w:type="gramStart"/>
      <w:r>
        <w:t>S</w:t>
      </w:r>
      <w:proofErr w:type="gramEnd"/>
      <w:r>
        <w:t>о</w:t>
      </w:r>
      <w:proofErr w:type="spellEnd"/>
      <w:r>
        <w:t xml:space="preserve"> - стоимость объекта общего образования;</w:t>
      </w:r>
    </w:p>
    <w:p w:rsidR="00BD3F59" w:rsidRDefault="00BD3F59">
      <w:pPr>
        <w:pStyle w:val="ConsPlusNormal"/>
        <w:spacing w:before="220"/>
        <w:ind w:firstLine="540"/>
        <w:jc w:val="both"/>
      </w:pPr>
      <w:proofErr w:type="spellStart"/>
      <w:proofErr w:type="gramStart"/>
      <w:r>
        <w:t>S</w:t>
      </w:r>
      <w:proofErr w:type="gramEnd"/>
      <w:r>
        <w:t>н</w:t>
      </w:r>
      <w:proofErr w:type="spellEnd"/>
      <w:r>
        <w:t xml:space="preserve"> - стоимость объекта общего образования, которая определяется:</w:t>
      </w:r>
    </w:p>
    <w:p w:rsidR="00BD3F59" w:rsidRDefault="00BD3F59">
      <w:pPr>
        <w:pStyle w:val="ConsPlusNormal"/>
        <w:spacing w:before="220"/>
        <w:ind w:firstLine="540"/>
        <w:jc w:val="both"/>
      </w:pPr>
      <w:proofErr w:type="gramStart"/>
      <w:r>
        <w:t>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общего образования в соответствии со сметной документацией, получившей положительное</w:t>
      </w:r>
      <w:proofErr w:type="gramEnd"/>
      <w:r>
        <w:t xml:space="preserve"> заключение экспертизы в отношении сметной стоимости объекта капитального строительства, или отчетом об оценке объекта недвижимости по объектам общего образования, на которые отсутствует заключение экспертизы в отношении сметной стоимости объекта капитального строительства,</w:t>
      </w:r>
    </w:p>
    <w:p w:rsidR="00BD3F59" w:rsidRDefault="00BD3F59">
      <w:pPr>
        <w:pStyle w:val="ConsPlusNormal"/>
        <w:spacing w:before="220"/>
        <w:ind w:firstLine="540"/>
        <w:jc w:val="both"/>
      </w:pPr>
      <w:r>
        <w:t xml:space="preserve">или в соответствии со сметной документацией, получившей положительное заключение государственной экспертизы на объекты общего образования, проектная документация на которые признана Министерством строительства и жилищно-коммунального хозяйства Российской Федерации экономически эффективной проектной документацией повторного использования, в том </w:t>
      </w:r>
      <w:proofErr w:type="gramStart"/>
      <w:r>
        <w:t>числе</w:t>
      </w:r>
      <w:proofErr w:type="gramEnd"/>
      <w:r>
        <w:t xml:space="preserve"> в случае если строительство объектов общего образования осуществлялось с применением экономически эффективной проектной документации повторного использования, включенной в реестр экономически эффективной проектной документации повторного использования, формирование которого осуществляется Министерством строительства и жилищно-коммунального хозяйства Российской Федерации,</w:t>
      </w:r>
    </w:p>
    <w:p w:rsidR="00BD3F59" w:rsidRDefault="00BD3F59">
      <w:pPr>
        <w:pStyle w:val="ConsPlusNormal"/>
        <w:spacing w:before="220"/>
        <w:ind w:firstLine="540"/>
        <w:jc w:val="both"/>
      </w:pPr>
      <w:proofErr w:type="gramStart"/>
      <w:r>
        <w:t>или в соответствии со сметной документацией, получившей положительное заключение государственной экспертизы в отношении сметной стоимости объекта общего образования, при этом стоимость объекта общего образования, определенная в соответствии с положительным заключением государственной экспертизы сметной стоимости объекта, не должна превышать более чем на 10 процентов стоимость объекта, рассчитанную в соответствии с НЦС на год выкупа объекта (с учетом строительства инженерных сетей и</w:t>
      </w:r>
      <w:proofErr w:type="gramEnd"/>
      <w:r>
        <w:t xml:space="preserve">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BD3F59" w:rsidRDefault="00BD3F59">
      <w:pPr>
        <w:pStyle w:val="ConsPlusNormal"/>
        <w:spacing w:before="220"/>
        <w:ind w:firstLine="540"/>
        <w:jc w:val="both"/>
      </w:pPr>
      <w:r>
        <w:t xml:space="preserve">В случае отсутствия в НЦС аналогичного по материалам стен объекта общего образования с бассейном для определения стоимости здания </w:t>
      </w:r>
      <w:proofErr w:type="spellStart"/>
      <w:r>
        <w:t>S</w:t>
      </w:r>
      <w:r>
        <w:rPr>
          <w:vertAlign w:val="subscript"/>
        </w:rPr>
        <w:t>н</w:t>
      </w:r>
      <w:proofErr w:type="spellEnd"/>
      <w:r>
        <w:t xml:space="preserve"> применяются повышающие коэффициенты</w:t>
      </w:r>
      <w:proofErr w:type="gramStart"/>
      <w:r>
        <w:t xml:space="preserve"> В</w:t>
      </w:r>
      <w:proofErr w:type="gramEnd"/>
      <w:r>
        <w:t xml:space="preserve"> = 1,09 (для объектов общего образования вместимостью до 600 мест включительно) или В = 1,08 (для объектов общего образования вместимостью от 601 до 1000 мест включительно) или В = 1,07 (для объектов общего образования вместимостью более 1000 мест).</w:t>
      </w:r>
    </w:p>
    <w:p w:rsidR="00BD3F59" w:rsidRDefault="00BD3F59">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BD3F59" w:rsidRDefault="00BD3F59">
      <w:pPr>
        <w:pStyle w:val="ConsPlusNormal"/>
        <w:spacing w:before="220"/>
        <w:ind w:firstLine="540"/>
        <w:jc w:val="both"/>
      </w:pPr>
      <w:proofErr w:type="gramStart"/>
      <w:r>
        <w:lastRenderedPageBreak/>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 в расчете на каждое одно место, превышающее вместимость объекта, представленного в НЦС, или увеличивается на 0,02 проц. в расчете на каждое одно место, которое менее вместимости объекта, представленного в НЦС;</w:t>
      </w:r>
      <w:proofErr w:type="gramEnd"/>
    </w:p>
    <w:p w:rsidR="00BD3F59" w:rsidRDefault="00BD3F59">
      <w:pPr>
        <w:pStyle w:val="ConsPlusNormal"/>
        <w:spacing w:before="220"/>
        <w:ind w:firstLine="540"/>
        <w:jc w:val="both"/>
      </w:pPr>
      <w:r>
        <w:t>Д - индекс-дефлятор, учитывающий изменение выкупной цены объекта общего образования для года выкупа указанного объекта общего образования относительно года утверждения НЦС или относительно года, в ценах которого выполнена сметная документация на объект общего образования;</w:t>
      </w:r>
    </w:p>
    <w:p w:rsidR="00BD3F59" w:rsidRDefault="00BD3F59">
      <w:pPr>
        <w:pStyle w:val="ConsPlusNormal"/>
        <w:ind w:firstLine="540"/>
        <w:jc w:val="both"/>
      </w:pPr>
    </w:p>
    <w:p w:rsidR="00BD3F59" w:rsidRDefault="00BD3F59">
      <w:pPr>
        <w:pStyle w:val="ConsPlusNormal"/>
        <w:ind w:firstLine="540"/>
        <w:jc w:val="both"/>
      </w:pPr>
      <w:proofErr w:type="gramStart"/>
      <w:r>
        <w:t xml:space="preserve">б) стоимость действующих более пяти лет объектов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9" w:history="1">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действующих объектов общего образования не должна превышать стоимости создания одного места, рассчитанной</w:t>
      </w:r>
      <w:proofErr w:type="gramEnd"/>
      <w:r>
        <w:t xml:space="preserve"> в соответствии с НЦС на год выкупа объекта (без учета строительства инженерных сетей и благоустройства).</w:t>
      </w:r>
    </w:p>
    <w:p w:rsidR="00BD3F59" w:rsidRDefault="00BD3F59">
      <w:pPr>
        <w:pStyle w:val="ConsPlusNormal"/>
        <w:ind w:firstLine="540"/>
        <w:jc w:val="both"/>
      </w:pPr>
    </w:p>
    <w:p w:rsidR="00BD3F59" w:rsidRDefault="00BD3F59">
      <w:pPr>
        <w:pStyle w:val="ConsPlusTitle"/>
        <w:jc w:val="center"/>
        <w:outlineLvl w:val="3"/>
      </w:pPr>
      <w:bookmarkStart w:id="11" w:name="P5630"/>
      <w:bookmarkEnd w:id="11"/>
      <w:r>
        <w:t>5. Критерии оценки заявок муниципальных образований</w:t>
      </w:r>
    </w:p>
    <w:p w:rsidR="00BD3F59" w:rsidRDefault="00BD3F59">
      <w:pPr>
        <w:pStyle w:val="ConsPlusTitle"/>
        <w:jc w:val="center"/>
      </w:pPr>
      <w:r>
        <w:t>для предоставления субсидии, а также порядок определения</w:t>
      </w:r>
    </w:p>
    <w:p w:rsidR="00BD3F59" w:rsidRDefault="00BD3F59">
      <w:pPr>
        <w:pStyle w:val="ConsPlusTitle"/>
        <w:jc w:val="center"/>
      </w:pPr>
      <w:r>
        <w:t>стоимости объектов общего образования в случае приобретения</w:t>
      </w:r>
    </w:p>
    <w:p w:rsidR="00BD3F59" w:rsidRDefault="00BD3F59">
      <w:pPr>
        <w:pStyle w:val="ConsPlusTitle"/>
        <w:jc w:val="center"/>
      </w:pPr>
      <w:r>
        <w:t xml:space="preserve">объектов общего образования, расположенных </w:t>
      </w:r>
      <w:proofErr w:type="gramStart"/>
      <w:r>
        <w:t>на</w:t>
      </w:r>
      <w:proofErr w:type="gramEnd"/>
      <w:r>
        <w:t xml:space="preserve"> земельных</w:t>
      </w:r>
    </w:p>
    <w:p w:rsidR="00BD3F59" w:rsidRDefault="00BD3F59">
      <w:pPr>
        <w:pStyle w:val="ConsPlusTitle"/>
        <w:jc w:val="center"/>
      </w:pPr>
      <w:proofErr w:type="gramStart"/>
      <w:r>
        <w:t>участках</w:t>
      </w:r>
      <w:proofErr w:type="gramEnd"/>
      <w:r>
        <w:t>, принадлежащих на праве собственности застройщикам,</w:t>
      </w:r>
    </w:p>
    <w:p w:rsidR="00BD3F59" w:rsidRDefault="00BD3F59">
      <w:pPr>
        <w:pStyle w:val="ConsPlusTitle"/>
        <w:jc w:val="center"/>
      </w:pPr>
      <w:proofErr w:type="gramStart"/>
      <w:r>
        <w:t>осуществляющим</w:t>
      </w:r>
      <w:proofErr w:type="gramEnd"/>
      <w:r>
        <w:t xml:space="preserve"> комплексное освоение земельных участков</w:t>
      </w:r>
    </w:p>
    <w:p w:rsidR="00BD3F59" w:rsidRDefault="00BD3F59">
      <w:pPr>
        <w:pStyle w:val="ConsPlusTitle"/>
        <w:jc w:val="center"/>
      </w:pPr>
      <w:proofErr w:type="gramStart"/>
      <w:r>
        <w:t>(включающее строительство жилых домов и иных объектов</w:t>
      </w:r>
      <w:proofErr w:type="gramEnd"/>
    </w:p>
    <w:p w:rsidR="00BD3F59" w:rsidRDefault="00BD3F59">
      <w:pPr>
        <w:pStyle w:val="ConsPlusTitle"/>
        <w:jc w:val="center"/>
      </w:pPr>
      <w:r>
        <w:t>социальной, транспортной и инженерной инфраструктуры)</w:t>
      </w:r>
    </w:p>
    <w:p w:rsidR="00BD3F59" w:rsidRDefault="00BD3F59">
      <w:pPr>
        <w:pStyle w:val="ConsPlusNormal"/>
        <w:ind w:firstLine="540"/>
        <w:jc w:val="both"/>
      </w:pPr>
    </w:p>
    <w:p w:rsidR="00BD3F59" w:rsidRDefault="00BD3F59">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 определяемая в соответствии с </w:t>
      </w:r>
      <w:hyperlink w:anchor="P5566" w:history="1">
        <w:r>
          <w:rPr>
            <w:color w:val="0000FF"/>
          </w:rPr>
          <w:t>пунктом 4.1</w:t>
        </w:r>
      </w:hyperlink>
      <w:r>
        <w:t xml:space="preserve"> настоящего Порядка.</w:t>
      </w:r>
    </w:p>
    <w:p w:rsidR="00BD3F59" w:rsidRDefault="00BD3F59">
      <w:pPr>
        <w:pStyle w:val="ConsPlusNormal"/>
        <w:spacing w:before="220"/>
        <w:ind w:firstLine="540"/>
        <w:jc w:val="both"/>
      </w:pPr>
      <w:r>
        <w:t>5.2. Критерии оценки заявок муниципальных образований (таблица 2).</w:t>
      </w:r>
    </w:p>
    <w:p w:rsidR="00BD3F59" w:rsidRDefault="00BD3F59">
      <w:pPr>
        <w:pStyle w:val="ConsPlusNormal"/>
        <w:ind w:firstLine="540"/>
        <w:jc w:val="both"/>
      </w:pPr>
    </w:p>
    <w:p w:rsidR="00BD3F59" w:rsidRDefault="00BD3F59">
      <w:pPr>
        <w:pStyle w:val="ConsPlusNormal"/>
        <w:jc w:val="right"/>
      </w:pPr>
      <w:r>
        <w:t>Таблица 2</w:t>
      </w:r>
    </w:p>
    <w:p w:rsidR="00BD3F59" w:rsidRDefault="00BD3F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572"/>
        <w:gridCol w:w="3572"/>
        <w:gridCol w:w="1361"/>
      </w:tblGrid>
      <w:tr w:rsidR="00BD3F59">
        <w:tc>
          <w:tcPr>
            <w:tcW w:w="541" w:type="dxa"/>
          </w:tcPr>
          <w:p w:rsidR="00BD3F59" w:rsidRDefault="00BD3F59">
            <w:pPr>
              <w:pStyle w:val="ConsPlusNormal"/>
              <w:jc w:val="center"/>
            </w:pPr>
            <w:r>
              <w:t xml:space="preserve">N </w:t>
            </w:r>
            <w:proofErr w:type="gramStart"/>
            <w:r>
              <w:t>п</w:t>
            </w:r>
            <w:proofErr w:type="gramEnd"/>
            <w:r>
              <w:t>/п</w:t>
            </w:r>
          </w:p>
        </w:tc>
        <w:tc>
          <w:tcPr>
            <w:tcW w:w="3572" w:type="dxa"/>
          </w:tcPr>
          <w:p w:rsidR="00BD3F59" w:rsidRDefault="00BD3F59">
            <w:pPr>
              <w:pStyle w:val="ConsPlusNormal"/>
              <w:jc w:val="center"/>
            </w:pPr>
            <w:r>
              <w:t>Наименование критерия (О), единица измерения (при наличии)</w:t>
            </w:r>
          </w:p>
        </w:tc>
        <w:tc>
          <w:tcPr>
            <w:tcW w:w="3572" w:type="dxa"/>
          </w:tcPr>
          <w:p w:rsidR="00BD3F59" w:rsidRDefault="00BD3F59">
            <w:pPr>
              <w:pStyle w:val="ConsPlusNormal"/>
              <w:jc w:val="center"/>
            </w:pPr>
            <w:r>
              <w:t>Балльная оценка</w:t>
            </w:r>
          </w:p>
        </w:tc>
        <w:tc>
          <w:tcPr>
            <w:tcW w:w="1361" w:type="dxa"/>
          </w:tcPr>
          <w:p w:rsidR="00BD3F59" w:rsidRDefault="00BD3F59">
            <w:pPr>
              <w:pStyle w:val="ConsPlusNormal"/>
              <w:jc w:val="center"/>
            </w:pPr>
            <w:r>
              <w:t>Удельный вес показателя, проц. (В)</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jc w:val="center"/>
            </w:pPr>
            <w:r>
              <w:t>2</w:t>
            </w:r>
          </w:p>
        </w:tc>
        <w:tc>
          <w:tcPr>
            <w:tcW w:w="3572" w:type="dxa"/>
          </w:tcPr>
          <w:p w:rsidR="00BD3F59" w:rsidRDefault="00BD3F59">
            <w:pPr>
              <w:pStyle w:val="ConsPlusNormal"/>
              <w:jc w:val="center"/>
            </w:pPr>
            <w:r>
              <w:t>3</w:t>
            </w:r>
          </w:p>
        </w:tc>
        <w:tc>
          <w:tcPr>
            <w:tcW w:w="1361" w:type="dxa"/>
          </w:tcPr>
          <w:p w:rsidR="00BD3F59" w:rsidRDefault="00BD3F59">
            <w:pPr>
              <w:pStyle w:val="ConsPlusNormal"/>
              <w:jc w:val="center"/>
            </w:pPr>
            <w:r>
              <w:t>4</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pPr>
            <w:r>
              <w:t>Потребность в увеличении доступности общего образования в населенном пункте муниципального образования.</w:t>
            </w:r>
          </w:p>
          <w:p w:rsidR="00BD3F59" w:rsidRDefault="00BD3F59">
            <w:pPr>
              <w:pStyle w:val="ConsPlusNormal"/>
            </w:pPr>
            <w:r>
              <w:t xml:space="preserve">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w:t>
            </w:r>
            <w:r>
              <w:lastRenderedPageBreak/>
              <w:t>организации III ступени обучения):</w:t>
            </w:r>
          </w:p>
          <w:p w:rsidR="00BD3F59" w:rsidRDefault="00BD3F59">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BD3F59" w:rsidRDefault="00BD3F59">
            <w:pPr>
              <w:pStyle w:val="ConsPlusNormal"/>
            </w:pPr>
            <w:r>
              <w:t xml:space="preserve">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w:t>
            </w:r>
            <w:proofErr w:type="gramStart"/>
            <w:r>
              <w:t>и(</w:t>
            </w:r>
            <w:proofErr w:type="gramEnd"/>
            <w:r>
              <w:t>или) генеральных планов поселений (городского округа), и(или) схем территориального планирования муниципальных районов)</w:t>
            </w:r>
          </w:p>
        </w:tc>
        <w:tc>
          <w:tcPr>
            <w:tcW w:w="3572" w:type="dxa"/>
          </w:tcPr>
          <w:p w:rsidR="00BD3F59" w:rsidRDefault="00BD3F59">
            <w:pPr>
              <w:pStyle w:val="ConsPlusNormal"/>
            </w:pPr>
            <w:r>
              <w:lastRenderedPageBreak/>
              <w:t>Баллы распределяются от 1 до 3 следующим образом.</w:t>
            </w:r>
          </w:p>
          <w:p w:rsidR="00BD3F59" w:rsidRDefault="00BD3F59">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BD3F59" w:rsidRDefault="00BD3F59">
            <w:pPr>
              <w:pStyle w:val="ConsPlusNormal"/>
            </w:pPr>
            <w:r>
              <w:t xml:space="preserve">1.1. Отсутствует иной объект </w:t>
            </w:r>
            <w:r>
              <w:lastRenderedPageBreak/>
              <w:t>общеобразовательной организации - 3 балла или в существующем объекте общеобразовательной организации имеется вторая смена обучения - 2 балла.</w:t>
            </w:r>
          </w:p>
          <w:p w:rsidR="00BD3F59" w:rsidRDefault="00BD3F59">
            <w:pPr>
              <w:pStyle w:val="ConsPlusNormal"/>
            </w:pPr>
            <w:r>
              <w:t xml:space="preserve">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w:t>
            </w:r>
            <w:proofErr w:type="gramStart"/>
            <w:r>
              <w:t>и(</w:t>
            </w:r>
            <w:proofErr w:type="gramEnd"/>
            <w:r>
              <w:t>или) генеральных планов поселений (городского округа), и(или) схем территориального планирования муниципальных районов) - 1 балл</w:t>
            </w:r>
          </w:p>
        </w:tc>
        <w:tc>
          <w:tcPr>
            <w:tcW w:w="1361" w:type="dxa"/>
          </w:tcPr>
          <w:p w:rsidR="00BD3F59" w:rsidRDefault="00BD3F59">
            <w:pPr>
              <w:pStyle w:val="ConsPlusNormal"/>
              <w:jc w:val="center"/>
            </w:pPr>
            <w:r>
              <w:lastRenderedPageBreak/>
              <w:t>12 (1.1);</w:t>
            </w:r>
          </w:p>
          <w:p w:rsidR="00BD3F59" w:rsidRDefault="00BD3F59">
            <w:pPr>
              <w:pStyle w:val="ConsPlusNormal"/>
              <w:jc w:val="center"/>
            </w:pPr>
            <w:r>
              <w:t>12 (1.2)</w:t>
            </w:r>
          </w:p>
        </w:tc>
      </w:tr>
      <w:tr w:rsidR="00BD3F59">
        <w:tc>
          <w:tcPr>
            <w:tcW w:w="541" w:type="dxa"/>
          </w:tcPr>
          <w:p w:rsidR="00BD3F59" w:rsidRDefault="00BD3F59">
            <w:pPr>
              <w:pStyle w:val="ConsPlusNormal"/>
              <w:jc w:val="center"/>
            </w:pPr>
            <w:r>
              <w:lastRenderedPageBreak/>
              <w:t>2</w:t>
            </w:r>
          </w:p>
        </w:tc>
        <w:tc>
          <w:tcPr>
            <w:tcW w:w="3572" w:type="dxa"/>
          </w:tcPr>
          <w:p w:rsidR="00BD3F59" w:rsidRDefault="00BD3F59">
            <w:pPr>
              <w:pStyle w:val="ConsPlusNormal"/>
            </w:pPr>
            <w:r>
              <w:t xml:space="preserve">Наличие объекта общего образования в заявке Ленинградской области, одобренной </w:t>
            </w:r>
            <w:proofErr w:type="spellStart"/>
            <w:r>
              <w:t>Минпросвещения</w:t>
            </w:r>
            <w:proofErr w:type="spellEnd"/>
            <w:r>
              <w:t xml:space="preserve"> России для предоставления субсидии из федерального бюджета областному бюджету на </w:t>
            </w:r>
            <w:proofErr w:type="spellStart"/>
            <w:r>
              <w:t>софинансирование</w:t>
            </w:r>
            <w:proofErr w:type="spellEnd"/>
            <w:r>
              <w:t xml:space="preserve"> приобретения объектов общего образования, </w:t>
            </w:r>
            <w:proofErr w:type="gramStart"/>
            <w:r>
              <w:t>и(</w:t>
            </w:r>
            <w:proofErr w:type="gramEnd"/>
            <w:r>
              <w:t>или) в Соглашении (проекте Соглашения) (в случае предоставления средств федерального бюджета)</w:t>
            </w:r>
          </w:p>
        </w:tc>
        <w:tc>
          <w:tcPr>
            <w:tcW w:w="3572" w:type="dxa"/>
          </w:tcPr>
          <w:p w:rsidR="00BD3F59" w:rsidRDefault="00BD3F59">
            <w:pPr>
              <w:pStyle w:val="ConsPlusNormal"/>
            </w:pPr>
            <w:r>
              <w:t>Да - 83 балла;</w:t>
            </w:r>
          </w:p>
          <w:p w:rsidR="00BD3F59" w:rsidRDefault="00BD3F59">
            <w:pPr>
              <w:pStyle w:val="ConsPlusNormal"/>
            </w:pPr>
            <w:r>
              <w:t>Нет - 0 баллов</w:t>
            </w:r>
          </w:p>
        </w:tc>
        <w:tc>
          <w:tcPr>
            <w:tcW w:w="1361" w:type="dxa"/>
          </w:tcPr>
          <w:p w:rsidR="00BD3F59" w:rsidRDefault="00BD3F59">
            <w:pPr>
              <w:pStyle w:val="ConsPlusNormal"/>
              <w:jc w:val="center"/>
            </w:pPr>
            <w:r>
              <w:t>11</w:t>
            </w:r>
          </w:p>
        </w:tc>
      </w:tr>
      <w:tr w:rsidR="00BD3F59">
        <w:tc>
          <w:tcPr>
            <w:tcW w:w="541" w:type="dxa"/>
          </w:tcPr>
          <w:p w:rsidR="00BD3F59" w:rsidRDefault="00BD3F59">
            <w:pPr>
              <w:pStyle w:val="ConsPlusNormal"/>
              <w:jc w:val="center"/>
            </w:pPr>
            <w:r>
              <w:t>3</w:t>
            </w:r>
          </w:p>
        </w:tc>
        <w:tc>
          <w:tcPr>
            <w:tcW w:w="3572" w:type="dxa"/>
          </w:tcPr>
          <w:p w:rsidR="00BD3F59" w:rsidRDefault="00BD3F59">
            <w:pPr>
              <w:pStyle w:val="ConsPlusNormal"/>
            </w:pPr>
            <w:r>
              <w:t>Больший срок пользования муниципальным образованием объектом общего образования (месяцев)</w:t>
            </w:r>
          </w:p>
        </w:tc>
        <w:tc>
          <w:tcPr>
            <w:tcW w:w="3572" w:type="dxa"/>
          </w:tcPr>
          <w:p w:rsidR="00BD3F59" w:rsidRDefault="00BD3F59">
            <w:pPr>
              <w:pStyle w:val="ConsPlusNormal"/>
            </w:pPr>
            <w:r>
              <w:t>Объект не передан в пользование уполномоченной муниципальным образованием организации - 0 баллов.</w:t>
            </w:r>
          </w:p>
          <w:p w:rsidR="00BD3F59" w:rsidRDefault="00BD3F59">
            <w:pPr>
              <w:pStyle w:val="ConsPlusNormal"/>
            </w:pPr>
            <w:r>
              <w:t>Объект передан в пользование уполномоченной муниципальным образованием организации - баллы распределяются от 1 до 8 между объектами общего образования, при этом показатель большего количества месяцев имеет больший балл:</w:t>
            </w:r>
          </w:p>
          <w:p w:rsidR="00BD3F59" w:rsidRDefault="00BD3F59">
            <w:pPr>
              <w:pStyle w:val="ConsPlusNormal"/>
            </w:pPr>
            <w:r>
              <w:t>срок пользования до 1 месяца - 1 балл;</w:t>
            </w:r>
          </w:p>
          <w:p w:rsidR="00BD3F59" w:rsidRDefault="00BD3F59">
            <w:pPr>
              <w:pStyle w:val="ConsPlusNormal"/>
            </w:pPr>
            <w:r>
              <w:t>срок пользования от 1 до 3 месяцев - 2 балла;</w:t>
            </w:r>
          </w:p>
          <w:p w:rsidR="00BD3F59" w:rsidRDefault="00BD3F59">
            <w:pPr>
              <w:pStyle w:val="ConsPlusNormal"/>
            </w:pPr>
            <w:r>
              <w:t>срок пользования от 3 до 5 месяцев - 3 балла;</w:t>
            </w:r>
          </w:p>
          <w:p w:rsidR="00BD3F59" w:rsidRDefault="00BD3F59">
            <w:pPr>
              <w:pStyle w:val="ConsPlusNormal"/>
            </w:pPr>
            <w:r>
              <w:t>срок пользования от 5 до 7 месяцев - 4 балла;</w:t>
            </w:r>
          </w:p>
          <w:p w:rsidR="00BD3F59" w:rsidRDefault="00BD3F59">
            <w:pPr>
              <w:pStyle w:val="ConsPlusNormal"/>
            </w:pPr>
            <w:r>
              <w:lastRenderedPageBreak/>
              <w:t>срок пользования от 7 до 9 месяцев - 5 баллов;</w:t>
            </w:r>
          </w:p>
          <w:p w:rsidR="00BD3F59" w:rsidRDefault="00BD3F59">
            <w:pPr>
              <w:pStyle w:val="ConsPlusNormal"/>
            </w:pPr>
            <w:r>
              <w:t>срок пользования от 9 до 11 месяцев - 7 баллов;</w:t>
            </w:r>
          </w:p>
          <w:p w:rsidR="00BD3F59" w:rsidRDefault="00BD3F59">
            <w:pPr>
              <w:pStyle w:val="ConsPlusNormal"/>
            </w:pPr>
            <w:r>
              <w:t>срок пользования 11 месяцев и более - 8 баллов</w:t>
            </w:r>
          </w:p>
        </w:tc>
        <w:tc>
          <w:tcPr>
            <w:tcW w:w="1361" w:type="dxa"/>
          </w:tcPr>
          <w:p w:rsidR="00BD3F59" w:rsidRDefault="00BD3F59">
            <w:pPr>
              <w:pStyle w:val="ConsPlusNormal"/>
              <w:jc w:val="center"/>
            </w:pPr>
            <w:r>
              <w:lastRenderedPageBreak/>
              <w:t>9</w:t>
            </w:r>
          </w:p>
        </w:tc>
      </w:tr>
      <w:tr w:rsidR="00BD3F59">
        <w:tc>
          <w:tcPr>
            <w:tcW w:w="541" w:type="dxa"/>
          </w:tcPr>
          <w:p w:rsidR="00BD3F59" w:rsidRDefault="00BD3F59">
            <w:pPr>
              <w:pStyle w:val="ConsPlusNormal"/>
              <w:jc w:val="center"/>
            </w:pPr>
            <w:r>
              <w:lastRenderedPageBreak/>
              <w:t>4</w:t>
            </w:r>
          </w:p>
        </w:tc>
        <w:tc>
          <w:tcPr>
            <w:tcW w:w="3572" w:type="dxa"/>
          </w:tcPr>
          <w:p w:rsidR="00BD3F59" w:rsidRDefault="00BD3F59">
            <w:pPr>
              <w:pStyle w:val="ConsPlusNormal"/>
            </w:pPr>
            <w:r>
              <w:t>Меньший срок между получением разрешения на ввод объекта общего образования в эксплуатацию и датой передачи объекта общего образования в пользование муниципального образования (месяцев)</w:t>
            </w:r>
          </w:p>
        </w:tc>
        <w:tc>
          <w:tcPr>
            <w:tcW w:w="3572" w:type="dxa"/>
          </w:tcPr>
          <w:p w:rsidR="00BD3F59" w:rsidRDefault="00BD3F59">
            <w:pPr>
              <w:pStyle w:val="ConsPlusNormal"/>
            </w:pPr>
            <w:r>
              <w:t>Баллы распределяются от 0 до 8 между объектами общего образования, при этом показатель меньшего количества месяцев между датой получения разрешения на ввод объекта общего образования в эксплуатацию и датой передачи объекта общего образования в пользование имеет больший балл:</w:t>
            </w:r>
          </w:p>
          <w:p w:rsidR="00BD3F59" w:rsidRDefault="00BD3F59">
            <w:pPr>
              <w:pStyle w:val="ConsPlusNormal"/>
            </w:pPr>
            <w:r>
              <w:t>до 1 месяца - 8 баллов;</w:t>
            </w:r>
          </w:p>
          <w:p w:rsidR="00BD3F59" w:rsidRDefault="00BD3F59">
            <w:pPr>
              <w:pStyle w:val="ConsPlusNormal"/>
            </w:pPr>
            <w:r>
              <w:t>от 1 до 2 месяцев - 7 баллов;</w:t>
            </w:r>
          </w:p>
          <w:p w:rsidR="00BD3F59" w:rsidRDefault="00BD3F59">
            <w:pPr>
              <w:pStyle w:val="ConsPlusNormal"/>
            </w:pPr>
            <w:r>
              <w:t>от 2 до 3 месяцев - 6 баллов;</w:t>
            </w:r>
          </w:p>
          <w:p w:rsidR="00BD3F59" w:rsidRDefault="00BD3F59">
            <w:pPr>
              <w:pStyle w:val="ConsPlusNormal"/>
            </w:pPr>
            <w:r>
              <w:t>от 3 до 4 месяцев - 5 баллов;</w:t>
            </w:r>
          </w:p>
          <w:p w:rsidR="00BD3F59" w:rsidRDefault="00BD3F59">
            <w:pPr>
              <w:pStyle w:val="ConsPlusNormal"/>
            </w:pPr>
            <w:r>
              <w:t>от 4 до 5 месяцев - 4 балла;</w:t>
            </w:r>
          </w:p>
          <w:p w:rsidR="00BD3F59" w:rsidRDefault="00BD3F59">
            <w:pPr>
              <w:pStyle w:val="ConsPlusNormal"/>
            </w:pPr>
            <w:r>
              <w:t>от 5 до 6 месяцев - 3 балла;</w:t>
            </w:r>
          </w:p>
          <w:p w:rsidR="00BD3F59" w:rsidRDefault="00BD3F59">
            <w:pPr>
              <w:pStyle w:val="ConsPlusNormal"/>
            </w:pPr>
            <w:r>
              <w:t>от 6 до 7 месяцев - 2 балла;</w:t>
            </w:r>
          </w:p>
          <w:p w:rsidR="00BD3F59" w:rsidRDefault="00BD3F59">
            <w:pPr>
              <w:pStyle w:val="ConsPlusNormal"/>
            </w:pPr>
            <w:r>
              <w:t>от 7 до 8 месяцев - 1 балл;</w:t>
            </w:r>
          </w:p>
          <w:p w:rsidR="00BD3F59" w:rsidRDefault="00BD3F59">
            <w:pPr>
              <w:pStyle w:val="ConsPlusNormal"/>
            </w:pPr>
            <w:r>
              <w:t xml:space="preserve">8 месяцев и более, а </w:t>
            </w:r>
            <w:proofErr w:type="gramStart"/>
            <w:r>
              <w:t>также</w:t>
            </w:r>
            <w:proofErr w:type="gramEnd"/>
            <w:r>
              <w:t xml:space="preserve"> если объект не передан в пользование уполномоченной муниципальным образованием организации - 0 баллов</w:t>
            </w:r>
          </w:p>
        </w:tc>
        <w:tc>
          <w:tcPr>
            <w:tcW w:w="1361" w:type="dxa"/>
          </w:tcPr>
          <w:p w:rsidR="00BD3F59" w:rsidRDefault="00BD3F59">
            <w:pPr>
              <w:pStyle w:val="ConsPlusNormal"/>
              <w:jc w:val="center"/>
            </w:pPr>
            <w:r>
              <w:t>9</w:t>
            </w:r>
          </w:p>
        </w:tc>
      </w:tr>
      <w:tr w:rsidR="00BD3F59">
        <w:tc>
          <w:tcPr>
            <w:tcW w:w="541" w:type="dxa"/>
          </w:tcPr>
          <w:p w:rsidR="00BD3F59" w:rsidRDefault="00BD3F59">
            <w:pPr>
              <w:pStyle w:val="ConsPlusNormal"/>
              <w:jc w:val="center"/>
            </w:pPr>
            <w:r>
              <w:t>5</w:t>
            </w:r>
          </w:p>
        </w:tc>
        <w:tc>
          <w:tcPr>
            <w:tcW w:w="3572" w:type="dxa"/>
          </w:tcPr>
          <w:p w:rsidR="00BD3F59" w:rsidRDefault="00BD3F59">
            <w:pPr>
              <w:pStyle w:val="ConsPlusNormal"/>
            </w:pPr>
            <w:r>
              <w:t>Предлагаемая (гарантируемая) застройщиком стоимость одного места выкупаемого здания объекта общего образования меньше расчетной стоимости более чем на 10 процентов (без учета стоимости бассейна) (проц.)</w:t>
            </w:r>
          </w:p>
        </w:tc>
        <w:tc>
          <w:tcPr>
            <w:tcW w:w="3572" w:type="dxa"/>
          </w:tcPr>
          <w:p w:rsidR="00BD3F59" w:rsidRDefault="00BD3F59">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BD3F59" w:rsidRDefault="00BD3F59">
            <w:pPr>
              <w:pStyle w:val="ConsPlusNormal"/>
            </w:pPr>
            <w:r>
              <w:t>застройщик предлагает снижение стоимости более 10 проц.</w:t>
            </w:r>
          </w:p>
          <w:p w:rsidR="00BD3F59" w:rsidRDefault="00BD3F59">
            <w:pPr>
              <w:pStyle w:val="ConsPlusNormal"/>
            </w:pPr>
            <w:r>
              <w:t>(без учета стоимости бассейна), баллы распределяются от 0 до 5 между объектами общего образования, при этом больший показатель снижения цены объекта имеет больший балл:</w:t>
            </w:r>
          </w:p>
          <w:p w:rsidR="00BD3F59" w:rsidRDefault="00BD3F59">
            <w:pPr>
              <w:pStyle w:val="ConsPlusNormal"/>
            </w:pPr>
            <w:r>
              <w:t>при снижении стоимости объекта относительно расчетной стоимости:</w:t>
            </w:r>
          </w:p>
          <w:p w:rsidR="00BD3F59" w:rsidRDefault="00BD3F59">
            <w:pPr>
              <w:pStyle w:val="ConsPlusNormal"/>
            </w:pPr>
            <w:r>
              <w:t>от 10 до 13 проц. - 1 балл;</w:t>
            </w:r>
          </w:p>
          <w:p w:rsidR="00BD3F59" w:rsidRDefault="00BD3F59">
            <w:pPr>
              <w:pStyle w:val="ConsPlusNormal"/>
            </w:pPr>
            <w:r>
              <w:t>от 13 до 16 проц. - 2 балла;</w:t>
            </w:r>
          </w:p>
          <w:p w:rsidR="00BD3F59" w:rsidRDefault="00BD3F59">
            <w:pPr>
              <w:pStyle w:val="ConsPlusNormal"/>
            </w:pPr>
            <w:r>
              <w:t>от 16 до 19 проц. - 3 балла;</w:t>
            </w:r>
          </w:p>
          <w:p w:rsidR="00BD3F59" w:rsidRDefault="00BD3F59">
            <w:pPr>
              <w:pStyle w:val="ConsPlusNormal"/>
            </w:pPr>
            <w:r>
              <w:t>от 19 до 21 проц. - 4 балла;</w:t>
            </w:r>
          </w:p>
          <w:p w:rsidR="00BD3F59" w:rsidRDefault="00BD3F59">
            <w:pPr>
              <w:pStyle w:val="ConsPlusNormal"/>
            </w:pPr>
            <w:r>
              <w:t>21 проц. и более - 5 баллов</w:t>
            </w:r>
          </w:p>
        </w:tc>
        <w:tc>
          <w:tcPr>
            <w:tcW w:w="1361" w:type="dxa"/>
          </w:tcPr>
          <w:p w:rsidR="00BD3F59" w:rsidRDefault="00BD3F59">
            <w:pPr>
              <w:pStyle w:val="ConsPlusNormal"/>
              <w:jc w:val="center"/>
            </w:pPr>
            <w:r>
              <w:t>9</w:t>
            </w:r>
          </w:p>
        </w:tc>
      </w:tr>
      <w:tr w:rsidR="00BD3F59">
        <w:tc>
          <w:tcPr>
            <w:tcW w:w="541" w:type="dxa"/>
          </w:tcPr>
          <w:p w:rsidR="00BD3F59" w:rsidRDefault="00BD3F59">
            <w:pPr>
              <w:pStyle w:val="ConsPlusNormal"/>
              <w:jc w:val="center"/>
            </w:pPr>
            <w:r>
              <w:t>6</w:t>
            </w:r>
          </w:p>
        </w:tc>
        <w:tc>
          <w:tcPr>
            <w:tcW w:w="3572" w:type="dxa"/>
          </w:tcPr>
          <w:p w:rsidR="00BD3F59" w:rsidRDefault="00BD3F59">
            <w:pPr>
              <w:pStyle w:val="ConsPlusNormal"/>
            </w:pPr>
            <w:r>
              <w:t xml:space="preserve">Наличие соглашения о сотрудничестве в отношении </w:t>
            </w:r>
            <w:r>
              <w:lastRenderedPageBreak/>
              <w:t>объекта общего образования (иных объектов образования), одной из сторон которого является Правительство Ленинградской области</w:t>
            </w:r>
          </w:p>
        </w:tc>
        <w:tc>
          <w:tcPr>
            <w:tcW w:w="3572" w:type="dxa"/>
          </w:tcPr>
          <w:p w:rsidR="00BD3F59" w:rsidRDefault="00BD3F59">
            <w:pPr>
              <w:pStyle w:val="ConsPlusNormal"/>
            </w:pPr>
            <w:r>
              <w:lastRenderedPageBreak/>
              <w:t>Да - 10 баллов;</w:t>
            </w:r>
          </w:p>
          <w:p w:rsidR="00BD3F59" w:rsidRDefault="00BD3F59">
            <w:pPr>
              <w:pStyle w:val="ConsPlusNormal"/>
            </w:pPr>
            <w:r>
              <w:t>Нет - 0 баллов</w:t>
            </w:r>
          </w:p>
        </w:tc>
        <w:tc>
          <w:tcPr>
            <w:tcW w:w="1361" w:type="dxa"/>
          </w:tcPr>
          <w:p w:rsidR="00BD3F59" w:rsidRDefault="00BD3F59">
            <w:pPr>
              <w:pStyle w:val="ConsPlusNormal"/>
              <w:jc w:val="center"/>
            </w:pPr>
            <w:r>
              <w:t>9</w:t>
            </w:r>
          </w:p>
        </w:tc>
      </w:tr>
      <w:tr w:rsidR="00BD3F59">
        <w:tc>
          <w:tcPr>
            <w:tcW w:w="541" w:type="dxa"/>
          </w:tcPr>
          <w:p w:rsidR="00BD3F59" w:rsidRDefault="00BD3F59">
            <w:pPr>
              <w:pStyle w:val="ConsPlusNormal"/>
              <w:jc w:val="center"/>
            </w:pPr>
            <w:r>
              <w:lastRenderedPageBreak/>
              <w:t>7</w:t>
            </w:r>
          </w:p>
        </w:tc>
        <w:tc>
          <w:tcPr>
            <w:tcW w:w="3572" w:type="dxa"/>
          </w:tcPr>
          <w:p w:rsidR="00BD3F59" w:rsidRDefault="00BD3F59">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общего образования</w:t>
            </w:r>
          </w:p>
        </w:tc>
        <w:tc>
          <w:tcPr>
            <w:tcW w:w="3572" w:type="dxa"/>
          </w:tcPr>
          <w:p w:rsidR="00BD3F59" w:rsidRDefault="00BD3F59">
            <w:pPr>
              <w:pStyle w:val="ConsPlusNormal"/>
            </w:pPr>
            <w:r>
              <w:t>Да - 42 балла;</w:t>
            </w:r>
          </w:p>
          <w:p w:rsidR="00BD3F59" w:rsidRDefault="00BD3F59">
            <w:pPr>
              <w:pStyle w:val="ConsPlusNormal"/>
            </w:pPr>
            <w:r>
              <w:t>Нет - 0 баллов</w:t>
            </w:r>
          </w:p>
        </w:tc>
        <w:tc>
          <w:tcPr>
            <w:tcW w:w="1361" w:type="dxa"/>
          </w:tcPr>
          <w:p w:rsidR="00BD3F59" w:rsidRDefault="00BD3F59">
            <w:pPr>
              <w:pStyle w:val="ConsPlusNormal"/>
              <w:jc w:val="center"/>
            </w:pPr>
            <w:r>
              <w:t>11</w:t>
            </w:r>
          </w:p>
        </w:tc>
      </w:tr>
      <w:tr w:rsidR="00BD3F59">
        <w:tblPrEx>
          <w:tblBorders>
            <w:insideH w:val="nil"/>
          </w:tblBorders>
        </w:tblPrEx>
        <w:tc>
          <w:tcPr>
            <w:tcW w:w="541" w:type="dxa"/>
            <w:tcBorders>
              <w:bottom w:val="nil"/>
            </w:tcBorders>
          </w:tcPr>
          <w:p w:rsidR="00BD3F59" w:rsidRDefault="00BD3F59">
            <w:pPr>
              <w:pStyle w:val="ConsPlusNormal"/>
              <w:jc w:val="center"/>
            </w:pPr>
            <w:r>
              <w:t>8</w:t>
            </w:r>
          </w:p>
        </w:tc>
        <w:tc>
          <w:tcPr>
            <w:tcW w:w="3572" w:type="dxa"/>
            <w:tcBorders>
              <w:bottom w:val="nil"/>
            </w:tcBorders>
          </w:tcPr>
          <w:p w:rsidR="00BD3F59" w:rsidRDefault="00BD3F59">
            <w:pPr>
              <w:pStyle w:val="ConsPlusNormal"/>
            </w:pPr>
            <w:r>
              <w:t>Соответствие застройщика условиям соглашения о сотрудничестве в части:</w:t>
            </w:r>
          </w:p>
          <w:p w:rsidR="00BD3F59" w:rsidRDefault="00BD3F59">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w:t>
            </w:r>
            <w:proofErr w:type="gramStart"/>
            <w:r>
              <w:t>млн</w:t>
            </w:r>
            <w:proofErr w:type="gramEnd"/>
            <w:r>
              <w:t xml:space="preserve"> рублей).</w:t>
            </w:r>
          </w:p>
          <w:p w:rsidR="00BD3F59" w:rsidRDefault="00BD3F59">
            <w:pPr>
              <w:pStyle w:val="ConsPlusNormal"/>
            </w:pPr>
            <w:r>
              <w:t>8.2. Сроков строительства объектов образования, предусмотренных соглашением о сотрудничестве (полугодие)</w:t>
            </w:r>
          </w:p>
        </w:tc>
        <w:tc>
          <w:tcPr>
            <w:tcW w:w="3572" w:type="dxa"/>
            <w:tcBorders>
              <w:bottom w:val="nil"/>
            </w:tcBorders>
          </w:tcPr>
          <w:p w:rsidR="00BD3F59" w:rsidRDefault="00BD3F59">
            <w:pPr>
              <w:pStyle w:val="ConsPlusNormal"/>
            </w:pPr>
            <w:r>
              <w:t>По подпункту 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BD3F59" w:rsidRDefault="00BD3F59">
            <w:pPr>
              <w:pStyle w:val="ConsPlusNormal"/>
            </w:pPr>
            <w:r>
              <w:t xml:space="preserve">до 2 </w:t>
            </w:r>
            <w:proofErr w:type="gramStart"/>
            <w:r>
              <w:t>млн</w:t>
            </w:r>
            <w:proofErr w:type="gramEnd"/>
            <w:r>
              <w:t xml:space="preserve"> рублей - 0 баллов;</w:t>
            </w:r>
          </w:p>
          <w:p w:rsidR="00BD3F59" w:rsidRDefault="00BD3F59">
            <w:pPr>
              <w:pStyle w:val="ConsPlusNormal"/>
            </w:pPr>
            <w:r>
              <w:t xml:space="preserve">от 2 до 50 </w:t>
            </w:r>
            <w:proofErr w:type="gramStart"/>
            <w:r>
              <w:t>млн</w:t>
            </w:r>
            <w:proofErr w:type="gramEnd"/>
            <w:r>
              <w:t xml:space="preserve"> рублей - 1 балл;</w:t>
            </w:r>
          </w:p>
          <w:p w:rsidR="00BD3F59" w:rsidRDefault="00BD3F59">
            <w:pPr>
              <w:pStyle w:val="ConsPlusNormal"/>
            </w:pPr>
            <w:r>
              <w:t xml:space="preserve">от 50 до 100 </w:t>
            </w:r>
            <w:proofErr w:type="gramStart"/>
            <w:r>
              <w:t>млн</w:t>
            </w:r>
            <w:proofErr w:type="gramEnd"/>
            <w:r>
              <w:t xml:space="preserve"> рублей - 2 балла;</w:t>
            </w:r>
          </w:p>
          <w:p w:rsidR="00BD3F59" w:rsidRDefault="00BD3F59">
            <w:pPr>
              <w:pStyle w:val="ConsPlusNormal"/>
            </w:pPr>
            <w:r>
              <w:t xml:space="preserve">от 100 до 150 </w:t>
            </w:r>
            <w:proofErr w:type="gramStart"/>
            <w:r>
              <w:t>млн</w:t>
            </w:r>
            <w:proofErr w:type="gramEnd"/>
            <w:r>
              <w:t xml:space="preserve"> рублей - 3 балла;</w:t>
            </w:r>
          </w:p>
          <w:p w:rsidR="00BD3F59" w:rsidRDefault="00BD3F59">
            <w:pPr>
              <w:pStyle w:val="ConsPlusNormal"/>
            </w:pPr>
            <w:r>
              <w:t xml:space="preserve">от 150 до 200 </w:t>
            </w:r>
            <w:proofErr w:type="gramStart"/>
            <w:r>
              <w:t>млн</w:t>
            </w:r>
            <w:proofErr w:type="gramEnd"/>
            <w:r>
              <w:t xml:space="preserve"> рублей - 4 балла;</w:t>
            </w:r>
          </w:p>
          <w:p w:rsidR="00BD3F59" w:rsidRDefault="00BD3F59">
            <w:pPr>
              <w:pStyle w:val="ConsPlusNormal"/>
            </w:pPr>
            <w:r>
              <w:t xml:space="preserve">от 200 до 250 </w:t>
            </w:r>
            <w:proofErr w:type="gramStart"/>
            <w:r>
              <w:t>млн</w:t>
            </w:r>
            <w:proofErr w:type="gramEnd"/>
            <w:r>
              <w:t xml:space="preserve"> рублей - 5 баллов;</w:t>
            </w:r>
          </w:p>
          <w:p w:rsidR="00BD3F59" w:rsidRDefault="00BD3F59">
            <w:pPr>
              <w:pStyle w:val="ConsPlusNormal"/>
            </w:pPr>
            <w:r>
              <w:t xml:space="preserve">от 250 до 300 </w:t>
            </w:r>
            <w:proofErr w:type="gramStart"/>
            <w:r>
              <w:t>млн</w:t>
            </w:r>
            <w:proofErr w:type="gramEnd"/>
            <w:r>
              <w:t xml:space="preserve"> рублей - 6 баллов;</w:t>
            </w:r>
          </w:p>
          <w:p w:rsidR="00BD3F59" w:rsidRDefault="00BD3F59">
            <w:pPr>
              <w:pStyle w:val="ConsPlusNormal"/>
            </w:pPr>
            <w:r>
              <w:t xml:space="preserve">от 300 до 350 </w:t>
            </w:r>
            <w:proofErr w:type="gramStart"/>
            <w:r>
              <w:t>млн</w:t>
            </w:r>
            <w:proofErr w:type="gramEnd"/>
            <w:r>
              <w:t xml:space="preserve"> рублей - 7 баллов;</w:t>
            </w:r>
          </w:p>
          <w:p w:rsidR="00BD3F59" w:rsidRDefault="00BD3F59">
            <w:pPr>
              <w:pStyle w:val="ConsPlusNormal"/>
            </w:pPr>
            <w:r>
              <w:t xml:space="preserve">от 350 до 400 </w:t>
            </w:r>
            <w:proofErr w:type="gramStart"/>
            <w:r>
              <w:t>млн</w:t>
            </w:r>
            <w:proofErr w:type="gramEnd"/>
            <w:r>
              <w:t xml:space="preserve"> рублей - 8 баллов;</w:t>
            </w:r>
          </w:p>
          <w:p w:rsidR="00BD3F59" w:rsidRDefault="00BD3F59">
            <w:pPr>
              <w:pStyle w:val="ConsPlusNormal"/>
            </w:pPr>
            <w:r>
              <w:t xml:space="preserve">от 400 до 450 </w:t>
            </w:r>
            <w:proofErr w:type="gramStart"/>
            <w:r>
              <w:t>млн</w:t>
            </w:r>
            <w:proofErr w:type="gramEnd"/>
            <w:r>
              <w:t xml:space="preserve"> рублей - 9 баллов;</w:t>
            </w:r>
          </w:p>
          <w:p w:rsidR="00BD3F59" w:rsidRDefault="00BD3F59">
            <w:pPr>
              <w:pStyle w:val="ConsPlusNormal"/>
            </w:pPr>
            <w:r>
              <w:t xml:space="preserve">450 </w:t>
            </w:r>
            <w:proofErr w:type="gramStart"/>
            <w:r>
              <w:t>млн</w:t>
            </w:r>
            <w:proofErr w:type="gramEnd"/>
            <w:r>
              <w:t xml:space="preserve"> рублей и более - 10 баллов.</w:t>
            </w:r>
          </w:p>
        </w:tc>
        <w:tc>
          <w:tcPr>
            <w:tcW w:w="1361" w:type="dxa"/>
            <w:tcBorders>
              <w:bottom w:val="nil"/>
            </w:tcBorders>
          </w:tcPr>
          <w:p w:rsidR="00BD3F59" w:rsidRDefault="00BD3F59">
            <w:pPr>
              <w:pStyle w:val="ConsPlusNormal"/>
              <w:jc w:val="center"/>
            </w:pPr>
            <w:r>
              <w:t>9 (8.1);</w:t>
            </w:r>
          </w:p>
          <w:p w:rsidR="00BD3F59" w:rsidRDefault="00BD3F59">
            <w:pPr>
              <w:pStyle w:val="ConsPlusNormal"/>
              <w:jc w:val="center"/>
            </w:pPr>
            <w:r>
              <w:t>9 (8.2)</w:t>
            </w:r>
          </w:p>
        </w:tc>
      </w:tr>
      <w:tr w:rsidR="00BD3F59">
        <w:tblPrEx>
          <w:tblBorders>
            <w:insideH w:val="nil"/>
          </w:tblBorders>
        </w:tblPrEx>
        <w:tc>
          <w:tcPr>
            <w:tcW w:w="541" w:type="dxa"/>
            <w:tcBorders>
              <w:top w:val="nil"/>
            </w:tcBorders>
          </w:tcPr>
          <w:p w:rsidR="00BD3F59" w:rsidRDefault="00BD3F59">
            <w:pPr>
              <w:pStyle w:val="ConsPlusNormal"/>
              <w:jc w:val="both"/>
            </w:pPr>
          </w:p>
        </w:tc>
        <w:tc>
          <w:tcPr>
            <w:tcW w:w="3572" w:type="dxa"/>
            <w:tcBorders>
              <w:top w:val="nil"/>
            </w:tcBorders>
          </w:tcPr>
          <w:p w:rsidR="00BD3F59" w:rsidRDefault="00BD3F59">
            <w:pPr>
              <w:pStyle w:val="ConsPlusNormal"/>
              <w:jc w:val="both"/>
            </w:pPr>
          </w:p>
        </w:tc>
        <w:tc>
          <w:tcPr>
            <w:tcW w:w="3572" w:type="dxa"/>
            <w:tcBorders>
              <w:top w:val="nil"/>
            </w:tcBorders>
          </w:tcPr>
          <w:p w:rsidR="00BD3F59" w:rsidRDefault="00BD3F59">
            <w:pPr>
              <w:pStyle w:val="ConsPlusNormal"/>
            </w:pPr>
            <w:r>
              <w:t xml:space="preserve">По подпункту 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w:t>
            </w:r>
            <w:r>
              <w:lastRenderedPageBreak/>
              <w:t>сотрудничестве имеет больший балл:</w:t>
            </w:r>
          </w:p>
          <w:p w:rsidR="00BD3F59" w:rsidRDefault="00BD3F59">
            <w:pPr>
              <w:pStyle w:val="ConsPlusNormal"/>
            </w:pPr>
            <w:r>
              <w:t>застройщик осуществляет строительство объектов образования в срок или задержка не превышает одного полугодия - 5 баллов;</w:t>
            </w:r>
          </w:p>
          <w:p w:rsidR="00BD3F59" w:rsidRDefault="00BD3F59">
            <w:pPr>
              <w:pStyle w:val="ConsPlusNormal"/>
            </w:pPr>
            <w:r>
              <w:t>от 6 месяцев до 1 года - 4 балла;</w:t>
            </w:r>
          </w:p>
          <w:p w:rsidR="00BD3F59" w:rsidRDefault="00BD3F59">
            <w:pPr>
              <w:pStyle w:val="ConsPlusNormal"/>
            </w:pPr>
            <w:r>
              <w:t>от 1 года до 18 месяцев - 3 балла;</w:t>
            </w:r>
          </w:p>
          <w:p w:rsidR="00BD3F59" w:rsidRDefault="00BD3F59">
            <w:pPr>
              <w:pStyle w:val="ConsPlusNormal"/>
            </w:pPr>
            <w:r>
              <w:t>от 18 месяцев до двух лет - 2 балла;</w:t>
            </w:r>
          </w:p>
          <w:p w:rsidR="00BD3F59" w:rsidRDefault="00BD3F59">
            <w:pPr>
              <w:pStyle w:val="ConsPlusNormal"/>
            </w:pPr>
            <w:r>
              <w:t>от 2 до 2,5 лет - 1 балл;</w:t>
            </w:r>
          </w:p>
          <w:p w:rsidR="00BD3F59" w:rsidRDefault="00BD3F59">
            <w:pPr>
              <w:pStyle w:val="ConsPlusNormal"/>
            </w:pPr>
            <w:r>
              <w:t>2,5 года и более - 0 баллов</w:t>
            </w:r>
          </w:p>
        </w:tc>
        <w:tc>
          <w:tcPr>
            <w:tcW w:w="1361" w:type="dxa"/>
            <w:tcBorders>
              <w:top w:val="nil"/>
            </w:tcBorders>
          </w:tcPr>
          <w:p w:rsidR="00BD3F59" w:rsidRDefault="00BD3F59">
            <w:pPr>
              <w:pStyle w:val="ConsPlusNormal"/>
              <w:jc w:val="both"/>
            </w:pPr>
          </w:p>
        </w:tc>
      </w:tr>
    </w:tbl>
    <w:p w:rsidR="00BD3F59" w:rsidRDefault="00BD3F59">
      <w:pPr>
        <w:pStyle w:val="ConsPlusNormal"/>
        <w:ind w:firstLine="540"/>
        <w:jc w:val="both"/>
      </w:pPr>
    </w:p>
    <w:p w:rsidR="00BD3F59" w:rsidRDefault="00BD3F59">
      <w:pPr>
        <w:pStyle w:val="ConsPlusNormal"/>
        <w:ind w:firstLine="540"/>
        <w:jc w:val="both"/>
      </w:pPr>
      <w:r>
        <w:t>Методика расчета:</w:t>
      </w:r>
    </w:p>
    <w:p w:rsidR="00BD3F59" w:rsidRDefault="00BD3F59">
      <w:pPr>
        <w:pStyle w:val="ConsPlusNormal"/>
        <w:ind w:firstLine="540"/>
        <w:jc w:val="both"/>
      </w:pPr>
    </w:p>
    <w:p w:rsidR="00BD3F59" w:rsidRDefault="00BD3F59">
      <w:pPr>
        <w:pStyle w:val="ConsPlusNormal"/>
        <w:ind w:firstLine="540"/>
        <w:jc w:val="both"/>
      </w:pPr>
      <w:r>
        <w:t>ИО = О</w:t>
      </w:r>
      <w:proofErr w:type="gramStart"/>
      <w:r>
        <w:t>1</w:t>
      </w:r>
      <w:proofErr w:type="gramEnd"/>
      <w:r>
        <w:t xml:space="preserve"> x В1 + О2 x В2 + О3 x В3 + О4 x В4 + О5 x В5 + О6 x В6 + О7 x В7 + О8.1 x В8.1 + О8.2 x В8.2,</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BD3F59" w:rsidRDefault="00BD3F59">
      <w:pPr>
        <w:pStyle w:val="ConsPlusNormal"/>
        <w:spacing w:before="220"/>
        <w:ind w:firstLine="540"/>
        <w:jc w:val="both"/>
      </w:pPr>
      <w:r>
        <w:t>О</w:t>
      </w:r>
      <w:proofErr w:type="gramStart"/>
      <w:r>
        <w:t>1</w:t>
      </w:r>
      <w:proofErr w:type="gramEnd"/>
      <w:r>
        <w:t>, О2, О3, О4, О5, О6, О7, О8.1, О8.2 - балльная оценка по соответствующему критерию;</w:t>
      </w:r>
    </w:p>
    <w:p w:rsidR="00BD3F59" w:rsidRDefault="00BD3F59">
      <w:pPr>
        <w:pStyle w:val="ConsPlusNormal"/>
        <w:spacing w:before="220"/>
        <w:ind w:firstLine="540"/>
        <w:jc w:val="both"/>
      </w:pPr>
      <w:r>
        <w:t>В</w:t>
      </w:r>
      <w:proofErr w:type="gramStart"/>
      <w:r>
        <w:t>1</w:t>
      </w:r>
      <w:proofErr w:type="gramEnd"/>
      <w:r>
        <w:t>, В2, В3, В4, В5, В6, В7, В8.1, В8.2 - вес соответствующего критерия.</w:t>
      </w:r>
    </w:p>
    <w:p w:rsidR="00BD3F59" w:rsidRDefault="00BD3F59">
      <w:pPr>
        <w:pStyle w:val="ConsPlusNormal"/>
        <w:ind w:firstLine="540"/>
        <w:jc w:val="both"/>
      </w:pPr>
    </w:p>
    <w:p w:rsidR="00BD3F59" w:rsidRDefault="00BD3F59">
      <w:pPr>
        <w:pStyle w:val="ConsPlusNormal"/>
        <w:ind w:firstLine="540"/>
        <w:jc w:val="both"/>
      </w:pPr>
      <w:r>
        <w:t xml:space="preserve">5.3.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w:t>
      </w:r>
      <w:proofErr w:type="gramStart"/>
      <w:r>
        <w:t>меньшему</w:t>
      </w:r>
      <w:proofErr w:type="gramEnd"/>
      <w:r>
        <w:t>.</w:t>
      </w:r>
    </w:p>
    <w:p w:rsidR="00BD3F59" w:rsidRDefault="00BD3F59">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BD3F59" w:rsidRDefault="00BD3F59">
      <w:pPr>
        <w:pStyle w:val="ConsPlusNormal"/>
        <w:spacing w:before="220"/>
        <w:ind w:firstLine="540"/>
        <w:jc w:val="both"/>
      </w:pPr>
      <w:bookmarkStart w:id="12" w:name="P5755"/>
      <w:bookmarkEnd w:id="12"/>
      <w:r>
        <w:t>5.4. Порядок определения стоимости объектов общего образования.</w:t>
      </w:r>
    </w:p>
    <w:p w:rsidR="00BD3F59" w:rsidRDefault="00BD3F59">
      <w:pPr>
        <w:pStyle w:val="ConsPlusNormal"/>
        <w:spacing w:before="220"/>
        <w:ind w:firstLine="540"/>
        <w:jc w:val="both"/>
      </w:pPr>
      <w:r>
        <w:t>Стоимость объектов общего образования для целей расчета субсидии определяется в соответствии с НЦС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BD3F59" w:rsidRDefault="00BD3F59">
      <w:pPr>
        <w:pStyle w:val="ConsPlusNormal"/>
        <w:spacing w:before="220"/>
        <w:ind w:firstLine="540"/>
        <w:jc w:val="both"/>
      </w:pPr>
      <w:r>
        <w:t xml:space="preserve">В случае отсутствия федерального финансирования для объектов общего образования, разрешение на ввод в эксплуатацию которых получено после 1 ноября 2021 года, применяется понижающий коэффициент </w:t>
      </w:r>
      <w:proofErr w:type="gramStart"/>
      <w:r>
        <w:t>Р</w:t>
      </w:r>
      <w:proofErr w:type="gramEnd"/>
      <w:r>
        <w:t xml:space="preserve"> = 0,33.</w:t>
      </w:r>
    </w:p>
    <w:p w:rsidR="00BD3F59" w:rsidRDefault="00BD3F59">
      <w:pPr>
        <w:pStyle w:val="ConsPlusNormal"/>
        <w:spacing w:before="220"/>
        <w:ind w:firstLine="540"/>
        <w:jc w:val="both"/>
      </w:pPr>
      <w:r>
        <w:t xml:space="preserve">В случае отсутствия в НЦС аналогичного по материалам стен объекта общего образования с бассейном для определения стоимости здания </w:t>
      </w:r>
      <w:proofErr w:type="spellStart"/>
      <w:r>
        <w:t>S</w:t>
      </w:r>
      <w:r>
        <w:rPr>
          <w:vertAlign w:val="subscript"/>
        </w:rPr>
        <w:t>н</w:t>
      </w:r>
      <w:proofErr w:type="spellEnd"/>
      <w:r>
        <w:t xml:space="preserve"> применяются повышающие коэффициенты</w:t>
      </w:r>
      <w:proofErr w:type="gramStart"/>
      <w:r>
        <w:t xml:space="preserve"> В</w:t>
      </w:r>
      <w:proofErr w:type="gramEnd"/>
      <w:r>
        <w:t xml:space="preserve"> = 1,09 (для объектов общего образования вместимостью до 600 мест включительно) или В = 1,08 (для объектов общего образования вместимостью от 601 до 1000 мест включительно), или В = 1,07 (для объектов общего образования вместимостью более 1000 мест).</w:t>
      </w:r>
    </w:p>
    <w:p w:rsidR="00BD3F59" w:rsidRDefault="00BD3F59">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BD3F59" w:rsidRDefault="00BD3F59">
      <w:pPr>
        <w:pStyle w:val="ConsPlusNormal"/>
        <w:spacing w:before="220"/>
        <w:ind w:firstLine="540"/>
        <w:jc w:val="both"/>
      </w:pPr>
      <w:proofErr w:type="gramStart"/>
      <w:r>
        <w:t xml:space="preserve">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w:t>
      </w:r>
      <w:r>
        <w:lastRenderedPageBreak/>
        <w:t>общего образования уменьшается на 0,02 проц. в расчете на каждое одно место, превышающее вместимость объекта, представленного в НЦС, или увеличивается на 0,02 проц. в расчете на каждое одно место, которое менее вместимости объекта, представленного в НЦС.</w:t>
      </w:r>
      <w:proofErr w:type="gramEnd"/>
    </w:p>
    <w:p w:rsidR="00BD3F59" w:rsidRDefault="00BD3F59">
      <w:pPr>
        <w:pStyle w:val="ConsPlusNormal"/>
        <w:spacing w:before="220"/>
        <w:ind w:firstLine="540"/>
        <w:jc w:val="both"/>
      </w:pPr>
      <w:proofErr w:type="gramStart"/>
      <w:r>
        <w:t>В случае если застройщик осуществляет строительство объекта общего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общего образования, получившей положительное заключение экспертизы (при наличии) или на основании отчета об оценке объекта недвижимости, подлежащего</w:t>
      </w:r>
      <w:proofErr w:type="gramEnd"/>
      <w:r>
        <w:t xml:space="preserve"> приобретению, выполненного в соответствии с требованиями </w:t>
      </w:r>
      <w:hyperlink r:id="rId10"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общего образования (</w:t>
      </w:r>
      <w:proofErr w:type="spellStart"/>
      <w:proofErr w:type="gramStart"/>
      <w:r>
        <w:t>S</w:t>
      </w:r>
      <w:proofErr w:type="gramEnd"/>
      <w:r>
        <w:rPr>
          <w:vertAlign w:val="subscript"/>
        </w:rPr>
        <w:t>о</w:t>
      </w:r>
      <w:proofErr w:type="spellEnd"/>
      <w:r>
        <w:t>) для целей предоставления субсидии определяется в соответствии с настоящим пунктом.</w:t>
      </w:r>
    </w:p>
    <w:p w:rsidR="00BD3F59" w:rsidRDefault="00BD3F59">
      <w:pPr>
        <w:pStyle w:val="ConsPlusNormal"/>
        <w:spacing w:before="220"/>
        <w:ind w:firstLine="540"/>
        <w:jc w:val="both"/>
      </w:pPr>
      <w:proofErr w:type="gramStart"/>
      <w:r>
        <w:t xml:space="preserve">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стоимость объекта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11" w:history="1">
        <w:r>
          <w:rPr>
            <w:color w:val="0000FF"/>
          </w:rPr>
          <w:t>статьи 11</w:t>
        </w:r>
      </w:hyperlink>
      <w:r>
        <w:t xml:space="preserve"> Федерального закона от 29 июля</w:t>
      </w:r>
      <w:proofErr w:type="gramEnd"/>
      <w:r>
        <w:t xml:space="preserve">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для целей расчета субсидии определяется в соответствии с настоящим пунктом.</w:t>
      </w:r>
    </w:p>
    <w:p w:rsidR="00BD3F59" w:rsidRDefault="00BD3F59">
      <w:pPr>
        <w:pStyle w:val="ConsPlusNormal"/>
        <w:spacing w:before="220"/>
        <w:ind w:firstLine="540"/>
        <w:jc w:val="both"/>
      </w:pPr>
      <w:r>
        <w:t xml:space="preserve">В случае приобретения зданий объектов общего образования в рамках конкурсного производства, предусмотренного Федеральным </w:t>
      </w:r>
      <w:hyperlink r:id="rId12" w:history="1">
        <w:r>
          <w:rPr>
            <w:color w:val="0000FF"/>
          </w:rPr>
          <w:t>законом</w:t>
        </w:r>
      </w:hyperlink>
      <w:r>
        <w:t xml:space="preserve"> от 26 октября 2002 года N 127-ФЗ "О несостоятельности (банкротстве)", стоимость объекта общего образования для целей расчета субсидии определяется по НЦС в соответствии с настоящим пунктом, с применением понижающих коэффициентов:</w:t>
      </w:r>
    </w:p>
    <w:p w:rsidR="00BD3F59" w:rsidRDefault="00BD3F59">
      <w:pPr>
        <w:pStyle w:val="ConsPlusNormal"/>
        <w:spacing w:before="220"/>
        <w:ind w:firstLine="540"/>
        <w:jc w:val="both"/>
      </w:pPr>
      <w:r>
        <w:t>для зданий объектов общего образования без оборудования (части оборудования) Н = 0,9;</w:t>
      </w:r>
    </w:p>
    <w:p w:rsidR="00BD3F59" w:rsidRDefault="00BD3F59">
      <w:pPr>
        <w:pStyle w:val="ConsPlusNormal"/>
        <w:spacing w:before="220"/>
        <w:ind w:firstLine="540"/>
        <w:jc w:val="both"/>
      </w:pPr>
      <w:r>
        <w:t>для зданий объектов общего образования без оборудования (части оборудования) и без внутренней отделки (части отделки) помещений Н = 0,8.</w:t>
      </w:r>
    </w:p>
    <w:p w:rsidR="00BD3F59" w:rsidRDefault="00BD3F59">
      <w:pPr>
        <w:pStyle w:val="ConsPlusNormal"/>
        <w:spacing w:before="220"/>
        <w:ind w:firstLine="540"/>
        <w:jc w:val="both"/>
      </w:pPr>
      <w:proofErr w:type="gramStart"/>
      <w:r>
        <w:t xml:space="preserve">Для объектов общего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13" w:history="1">
        <w:r>
          <w:rPr>
            <w:color w:val="0000FF"/>
          </w:rPr>
          <w:t>частью 2 статьи 65</w:t>
        </w:r>
      </w:hyperlink>
      <w:r>
        <w:t xml:space="preserve"> и </w:t>
      </w:r>
      <w:hyperlink r:id="rId14" w:history="1">
        <w:r>
          <w:rPr>
            <w:color w:val="0000FF"/>
          </w:rPr>
          <w:t>статьей 66</w:t>
        </w:r>
      </w:hyperlink>
      <w:r>
        <w:t xml:space="preserve"> Градостроительного кодекса Российской Федерации, и указанным договором не предусмотрена безвозмездная передача объекта общего образования в муниципальную собственность, стоимость объекта общего образования для целей расчета субсидии на приобретение в муниципальную собственность определяется</w:t>
      </w:r>
      <w:proofErr w:type="gramEnd"/>
      <w:r>
        <w:t xml:space="preserve"> на основании отчета об оценке объекта недвижимости, подлежащего приобретению, выполненного в соответствии с требованиями </w:t>
      </w:r>
      <w:hyperlink r:id="rId15"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для целей расчета субсидии определяется в соответствии с настоящим пунктом.</w:t>
      </w:r>
    </w:p>
    <w:p w:rsidR="00BD3F59" w:rsidRDefault="00BD3F59">
      <w:pPr>
        <w:pStyle w:val="ConsPlusNormal"/>
        <w:spacing w:before="220"/>
        <w:ind w:firstLine="540"/>
        <w:jc w:val="both"/>
      </w:pPr>
      <w:proofErr w:type="gramStart"/>
      <w:r>
        <w:lastRenderedPageBreak/>
        <w:t xml:space="preserve">В случае если у застройщика имеются обязательства по </w:t>
      </w:r>
      <w:proofErr w:type="spellStart"/>
      <w:r>
        <w:t>софинансированию</w:t>
      </w:r>
      <w:proofErr w:type="spellEnd"/>
      <w:r>
        <w:t xml:space="preserve">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для целей расчета субсидии уменьшается на стоимость подлежащих </w:t>
      </w:r>
      <w:proofErr w:type="spellStart"/>
      <w:r>
        <w:t>софинансированию</w:t>
      </w:r>
      <w:proofErr w:type="spellEnd"/>
      <w:r>
        <w:t xml:space="preserve"> мест в объекте образования, которая определяется в соответствии с НЦС на год предоставления субсидии на приобретение объекта общего образования.</w:t>
      </w:r>
      <w:proofErr w:type="gramEnd"/>
    </w:p>
    <w:p w:rsidR="00BD3F59" w:rsidRDefault="00BD3F59">
      <w:pPr>
        <w:pStyle w:val="ConsPlusNormal"/>
        <w:spacing w:before="220"/>
        <w:ind w:firstLine="540"/>
        <w:jc w:val="both"/>
      </w:pPr>
      <w:r>
        <w:t xml:space="preserve">При наличии гарантийного письма застройщика о готовности продать объект по стоимости менее стоимости объекта общего образования, рассчитанной в соответствии с </w:t>
      </w:r>
      <w:hyperlink w:anchor="P5755" w:history="1">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w:t>
      </w:r>
      <w:proofErr w:type="spellStart"/>
      <w:r>
        <w:t>софинансирования</w:t>
      </w:r>
      <w:proofErr w:type="spellEnd"/>
      <w:r>
        <w:t xml:space="preserve"> для соответствующего муниципального образования) от стоимости объекта общего образования, указанной в гарантийном письме застройщика.</w:t>
      </w:r>
    </w:p>
    <w:p w:rsidR="00BD3F59" w:rsidRDefault="00BD3F59">
      <w:pPr>
        <w:pStyle w:val="ConsPlusNormal"/>
        <w:ind w:firstLine="540"/>
        <w:jc w:val="both"/>
      </w:pPr>
    </w:p>
    <w:p w:rsidR="00BD3F59" w:rsidRDefault="00BD3F59">
      <w:pPr>
        <w:pStyle w:val="ConsPlusTitle"/>
        <w:jc w:val="center"/>
        <w:outlineLvl w:val="3"/>
      </w:pPr>
      <w:r>
        <w:t>6. Распределение субсидии по итогам отбора</w:t>
      </w:r>
    </w:p>
    <w:p w:rsidR="00BD3F59" w:rsidRDefault="00BD3F59">
      <w:pPr>
        <w:pStyle w:val="ConsPlusTitle"/>
        <w:jc w:val="center"/>
      </w:pPr>
      <w:r>
        <w:t>муниципальных образований</w:t>
      </w:r>
    </w:p>
    <w:p w:rsidR="00BD3F59" w:rsidRDefault="00BD3F59">
      <w:pPr>
        <w:pStyle w:val="ConsPlusNormal"/>
        <w:ind w:firstLine="540"/>
        <w:jc w:val="both"/>
      </w:pPr>
    </w:p>
    <w:p w:rsidR="00BD3F59" w:rsidRDefault="00BD3F59">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5558" w:history="1">
        <w:r>
          <w:rPr>
            <w:color w:val="0000FF"/>
          </w:rPr>
          <w:t>разделах 4</w:t>
        </w:r>
      </w:hyperlink>
      <w:r>
        <w:t xml:space="preserve"> или </w:t>
      </w:r>
      <w:hyperlink w:anchor="P5630" w:history="1">
        <w:r>
          <w:rPr>
            <w:color w:val="0000FF"/>
          </w:rPr>
          <w:t>5</w:t>
        </w:r>
      </w:hyperlink>
      <w:r>
        <w:t xml:space="preserve"> настоящего Порядка.</w:t>
      </w:r>
    </w:p>
    <w:p w:rsidR="00BD3F59" w:rsidRDefault="00BD3F59">
      <w:pPr>
        <w:pStyle w:val="ConsPlusNormal"/>
        <w:spacing w:before="220"/>
        <w:ind w:firstLine="540"/>
        <w:jc w:val="both"/>
      </w:pPr>
      <w:r>
        <w:t>6.2. Общий объем субсидии из областного бюджета распределяется между муниципальными образованиями, заявкам (объектам общего образования) которых присвоены наивысшие рейтинговые номера.</w:t>
      </w:r>
    </w:p>
    <w:p w:rsidR="00BD3F59" w:rsidRDefault="00BD3F59">
      <w:pPr>
        <w:pStyle w:val="ConsPlusNormal"/>
        <w:spacing w:before="220"/>
        <w:ind w:firstLine="540"/>
        <w:jc w:val="both"/>
      </w:pPr>
      <w:r>
        <w:t xml:space="preserve">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BD3F59" w:rsidRDefault="00BD3F59">
      <w:pPr>
        <w:pStyle w:val="ConsPlusNormal"/>
        <w:ind w:firstLine="540"/>
        <w:jc w:val="both"/>
      </w:pPr>
    </w:p>
    <w:p w:rsidR="00BD3F59" w:rsidRDefault="00BD3F59">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D3F59" w:rsidRDefault="00BD3F59">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(в процентах), устанавливаемый распоряжением Правительства Ленинградской области;</w:t>
      </w:r>
    </w:p>
    <w:p w:rsidR="00BD3F59" w:rsidRDefault="00BD3F59">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 который определяется по формуле:</w:t>
      </w:r>
      <w:proofErr w:type="gramEnd"/>
    </w:p>
    <w:p w:rsidR="00BD3F59" w:rsidRDefault="00BD3F59">
      <w:pPr>
        <w:pStyle w:val="ConsPlusNormal"/>
        <w:ind w:firstLine="540"/>
        <w:jc w:val="both"/>
      </w:pPr>
    </w:p>
    <w:p w:rsidR="00BD3F59" w:rsidRDefault="00F32758">
      <w:pPr>
        <w:pStyle w:val="ConsPlusNormal"/>
        <w:jc w:val="center"/>
      </w:pPr>
      <w:r>
        <w:rPr>
          <w:position w:val="-11"/>
        </w:rPr>
        <w:pict>
          <v:shape id="_x0000_i1103" style="width:68.25pt;height:22.55pt" coordsize="" o:spt="100" adj="0,,0" path="" filled="f" stroked="f">
            <v:stroke joinstyle="miter"/>
            <v:imagedata r:id="rId16" o:title="base_25_254992_32846"/>
            <v:formulas/>
            <v:path o:connecttype="segments"/>
          </v:shape>
        </w:pic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spellStart"/>
      <w:proofErr w:type="gramStart"/>
      <w:r>
        <w:t>S</w:t>
      </w:r>
      <w:proofErr w:type="gramEnd"/>
      <w:r>
        <w:rPr>
          <w:vertAlign w:val="subscript"/>
        </w:rPr>
        <w:t>о</w:t>
      </w:r>
      <w:proofErr w:type="spellEnd"/>
      <w:r>
        <w:t xml:space="preserve"> - стоимость объекта общего образования, которая для целей расчета субсидии определяется в соответствии с </w:t>
      </w:r>
      <w:hyperlink w:anchor="P5558" w:history="1">
        <w:r>
          <w:rPr>
            <w:color w:val="0000FF"/>
          </w:rPr>
          <w:t>разделами 4</w:t>
        </w:r>
      </w:hyperlink>
      <w:r>
        <w:t xml:space="preserve"> или </w:t>
      </w:r>
      <w:hyperlink w:anchor="P5630" w:history="1">
        <w:r>
          <w:rPr>
            <w:color w:val="0000FF"/>
          </w:rPr>
          <w:t>5</w:t>
        </w:r>
      </w:hyperlink>
      <w:r>
        <w:t xml:space="preserve"> настоящего Порядка.</w:t>
      </w:r>
    </w:p>
    <w:p w:rsidR="00BD3F59" w:rsidRDefault="00BD3F59">
      <w:pPr>
        <w:pStyle w:val="ConsPlusNormal"/>
        <w:ind w:firstLine="540"/>
        <w:jc w:val="both"/>
      </w:pPr>
    </w:p>
    <w:p w:rsidR="00BD3F59" w:rsidRDefault="00BD3F59">
      <w:pPr>
        <w:pStyle w:val="ConsPlusNormal"/>
        <w:ind w:firstLine="540"/>
        <w:jc w:val="both"/>
      </w:pPr>
      <w:r>
        <w:t xml:space="preserve">6.3. По итогам отбора комиссией комитета по строительству Ленинградской области оформляется протокол заседания, который в течение двух рабочих дней </w:t>
      </w:r>
      <w:proofErr w:type="gramStart"/>
      <w:r>
        <w:t>с даты заседания</w:t>
      </w:r>
      <w:proofErr w:type="gramEnd"/>
      <w:r>
        <w:t xml:space="preserve"> комиссии направляется победителям отбора (по требованию) и в комитет общего и профессионального образования Ленинградской области.</w:t>
      </w:r>
    </w:p>
    <w:p w:rsidR="00BD3F59" w:rsidRDefault="00BD3F59">
      <w:pPr>
        <w:pStyle w:val="ConsPlusNormal"/>
        <w:spacing w:before="220"/>
        <w:ind w:firstLine="540"/>
        <w:jc w:val="both"/>
      </w:pPr>
      <w:r>
        <w:t xml:space="preserve">6.4. </w:t>
      </w:r>
      <w:proofErr w:type="gramStart"/>
      <w:r>
        <w:t xml:space="preserve">На основании протоколов заседаний комиссий комитет общего и профессионального образования Ленинградской области принимает решение о предоставлении (отказе в </w:t>
      </w:r>
      <w:r>
        <w:lastRenderedPageBreak/>
        <w:t xml:space="preserve">предоставлении) субсидии, объемах предоставляемых субсидий муниципальным образованиям и формирует предложения по включению объектов в перечень объектов </w:t>
      </w:r>
      <w:hyperlink w:anchor="P211" w:history="1">
        <w:r>
          <w:rPr>
            <w:color w:val="0000FF"/>
          </w:rPr>
          <w:t>подпрограммы I</w:t>
        </w:r>
      </w:hyperlink>
      <w:r>
        <w:t xml:space="preserve">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w:t>
      </w:r>
      <w:proofErr w:type="gramEnd"/>
      <w:r>
        <w:t xml:space="preserve"> заседания комиссий.</w:t>
      </w:r>
    </w:p>
    <w:p w:rsidR="00BD3F59" w:rsidRDefault="00BD3F59">
      <w:pPr>
        <w:pStyle w:val="ConsPlusNormal"/>
        <w:spacing w:before="220"/>
        <w:ind w:firstLine="540"/>
        <w:jc w:val="both"/>
      </w:pPr>
      <w:proofErr w:type="gramStart"/>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w:t>
      </w:r>
      <w:proofErr w:type="gramEnd"/>
      <w:r>
        <w:t xml:space="preserve"> силу указанных изменений.</w:t>
      </w:r>
    </w:p>
    <w:p w:rsidR="00BD3F59" w:rsidRDefault="00BD3F59">
      <w:pPr>
        <w:pStyle w:val="ConsPlusNormal"/>
        <w:spacing w:before="220"/>
        <w:ind w:firstLine="540"/>
        <w:jc w:val="both"/>
      </w:pPr>
      <w:r>
        <w:t xml:space="preserve">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w:t>
      </w:r>
      <w:proofErr w:type="gramStart"/>
      <w:r>
        <w:t>и(</w:t>
      </w:r>
      <w:proofErr w:type="gramEnd"/>
      <w:r>
        <w:t xml:space="preserve">или) при увеличении (уменьшении) лимитов средств областного бюджета при внесении изменений в областной закон об областном бюджете Ленинградской области на текущий финансовый год и на плановый период, в указанных </w:t>
      </w:r>
      <w:proofErr w:type="gramStart"/>
      <w:r>
        <w:t>случаях</w:t>
      </w:r>
      <w:proofErr w:type="gramEnd"/>
      <w:r>
        <w:t xml:space="preserve">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BD3F59" w:rsidRDefault="00BD3F59">
      <w:pPr>
        <w:pStyle w:val="ConsPlusNormal"/>
        <w:ind w:firstLine="540"/>
        <w:jc w:val="both"/>
      </w:pPr>
    </w:p>
    <w:p w:rsidR="00BD3F59" w:rsidRDefault="00BD3F59">
      <w:pPr>
        <w:pStyle w:val="ConsPlusTitle"/>
        <w:jc w:val="center"/>
        <w:outlineLvl w:val="3"/>
      </w:pPr>
      <w:r>
        <w:t>7. Порядок предоставления и расходования субсидии</w:t>
      </w:r>
    </w:p>
    <w:p w:rsidR="00BD3F59" w:rsidRDefault="00BD3F59">
      <w:pPr>
        <w:pStyle w:val="ConsPlusNormal"/>
        <w:ind w:firstLine="540"/>
        <w:jc w:val="both"/>
      </w:pPr>
    </w:p>
    <w:p w:rsidR="00BD3F59" w:rsidRDefault="00BD3F59">
      <w:pPr>
        <w:pStyle w:val="ConsPlusNormal"/>
        <w:ind w:firstLine="540"/>
        <w:jc w:val="both"/>
      </w:pPr>
      <w:bookmarkStart w:id="13" w:name="P5796"/>
      <w:bookmarkEnd w:id="13"/>
      <w:r>
        <w:t xml:space="preserve">7.1. </w:t>
      </w:r>
      <w:proofErr w:type="gramStart"/>
      <w:r>
        <w:t>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общего образования), но не позднее 15</w:t>
      </w:r>
      <w:proofErr w:type="gramEnd"/>
      <w:r>
        <w:t xml:space="preserve"> февраля года предоставления субсидии в соответствии с </w:t>
      </w:r>
      <w:hyperlink r:id="rId17" w:history="1">
        <w:r>
          <w:rPr>
            <w:color w:val="0000FF"/>
          </w:rPr>
          <w:t>пунктами 4.1</w:t>
        </w:r>
      </w:hyperlink>
      <w:r>
        <w:t xml:space="preserve"> - </w:t>
      </w:r>
      <w:hyperlink r:id="rId18" w:history="1">
        <w:r>
          <w:rPr>
            <w:color w:val="0000FF"/>
          </w:rPr>
          <w:t>4.4</w:t>
        </w:r>
      </w:hyperlink>
      <w:r>
        <w:t xml:space="preserve"> Правил.</w:t>
      </w:r>
    </w:p>
    <w:p w:rsidR="00BD3F59" w:rsidRDefault="00BD3F59">
      <w:pPr>
        <w:pStyle w:val="ConsPlusNormal"/>
        <w:spacing w:before="220"/>
        <w:ind w:firstLine="540"/>
        <w:jc w:val="both"/>
      </w:pPr>
      <w:r>
        <w:t xml:space="preserve">7.2. </w:t>
      </w:r>
      <w:proofErr w:type="gramStart"/>
      <w:r>
        <w:t xml:space="preserve">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9"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roofErr w:type="gramEnd"/>
    </w:p>
    <w:p w:rsidR="00BD3F59" w:rsidRDefault="00BD3F59">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о предоставлении субсидии заключается на срок, предусмотренный Соглашением.</w:t>
      </w:r>
    </w:p>
    <w:p w:rsidR="00BD3F59" w:rsidRDefault="00BD3F59">
      <w:pPr>
        <w:pStyle w:val="ConsPlusNormal"/>
        <w:spacing w:before="220"/>
        <w:ind w:firstLine="540"/>
        <w:jc w:val="both"/>
      </w:pPr>
      <w:r>
        <w:t xml:space="preserve">7.3. </w:t>
      </w:r>
      <w:proofErr w:type="gramStart"/>
      <w:r>
        <w:t>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общего образования.</w:t>
      </w:r>
      <w:proofErr w:type="gramEnd"/>
    </w:p>
    <w:p w:rsidR="00BD3F59" w:rsidRDefault="00BD3F59">
      <w:pPr>
        <w:pStyle w:val="ConsPlusNormal"/>
        <w:spacing w:before="220"/>
        <w:ind w:firstLine="540"/>
        <w:jc w:val="both"/>
      </w:pPr>
      <w:r>
        <w:t xml:space="preserve">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главного распорядителя бюджетных средств, и доведенных лимитов бюджетных </w:t>
      </w:r>
      <w:r>
        <w:lastRenderedPageBreak/>
        <w:t>обязательств Ленинградской области на текущий финансовый год и на плановый период в соответствии с условиями заключенного соглашения о предоставлении субсидии.</w:t>
      </w:r>
    </w:p>
    <w:p w:rsidR="00BD3F59" w:rsidRDefault="00BD3F59">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BD3F59" w:rsidRDefault="00BD3F59">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w:t>
      </w:r>
      <w:proofErr w:type="gramStart"/>
      <w:r>
        <w:t>дств пл</w:t>
      </w:r>
      <w:proofErr w:type="gramEnd"/>
      <w:r>
        <w:t>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BD3F59" w:rsidRDefault="00BD3F59">
      <w:pPr>
        <w:pStyle w:val="ConsPlusNormal"/>
        <w:spacing w:before="220"/>
        <w:ind w:firstLine="540"/>
        <w:jc w:val="both"/>
      </w:pPr>
      <w:r>
        <w:t>Главный распорядитель бюджетных сре</w:t>
      </w:r>
      <w:proofErr w:type="gramStart"/>
      <w:r>
        <w:t>дств в т</w:t>
      </w:r>
      <w:proofErr w:type="gramEnd"/>
      <w:r>
        <w:t>ечение пяти рабочих дней проверяет полноту и достоверность документов, представленных муниципальным образованием.</w:t>
      </w:r>
    </w:p>
    <w:p w:rsidR="00BD3F59" w:rsidRDefault="00BD3F59">
      <w:pPr>
        <w:pStyle w:val="ConsPlusNormal"/>
        <w:spacing w:before="220"/>
        <w:ind w:firstLine="540"/>
        <w:jc w:val="both"/>
      </w:pPr>
      <w:proofErr w:type="gramStart"/>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roofErr w:type="gramEnd"/>
    </w:p>
    <w:p w:rsidR="00BD3F59" w:rsidRDefault="00BD3F59">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BD3F59" w:rsidRDefault="00BD3F59">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D3F59" w:rsidRDefault="00BD3F59">
      <w:pPr>
        <w:pStyle w:val="ConsPlusNormal"/>
        <w:spacing w:before="220"/>
        <w:ind w:firstLine="540"/>
        <w:jc w:val="both"/>
      </w:pPr>
      <w:r>
        <w:t xml:space="preserve">7.8. Администрация муниципального образования в течение 10 рабочих дней </w:t>
      </w:r>
      <w:proofErr w:type="gramStart"/>
      <w:r>
        <w:t>с даты регистрации</w:t>
      </w:r>
      <w:proofErr w:type="gramEnd"/>
      <w:r>
        <w:t xml:space="preserve"> права собственности на объект общего образования в Едином государственном реестре недвижимости (но не позднее шести месяцев с даты заключения договора купли-продажи объекта общего образования) представляет главному распорядителю бюджетных средств копию документа, подтверждающего такую регистрацию.</w:t>
      </w:r>
    </w:p>
    <w:p w:rsidR="00BD3F59" w:rsidRDefault="00BD3F59">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BD3F59" w:rsidRDefault="00BD3F59">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о предоставлении субсидии.</w:t>
      </w:r>
    </w:p>
    <w:p w:rsidR="00BD3F59" w:rsidRDefault="00BD3F59">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w:t>
      </w:r>
      <w:proofErr w:type="gramStart"/>
      <w:r>
        <w:t>дств в с</w:t>
      </w:r>
      <w:proofErr w:type="gramEnd"/>
      <w:r>
        <w:t>оответствии с бюджетным законодательством Российской Федерации.</w:t>
      </w:r>
    </w:p>
    <w:p w:rsidR="00BD3F59" w:rsidRDefault="00BD3F59">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BD3F59" w:rsidRDefault="00BD3F59">
      <w:pPr>
        <w:pStyle w:val="ConsPlusNormal"/>
        <w:spacing w:before="220"/>
        <w:ind w:firstLine="540"/>
        <w:jc w:val="both"/>
      </w:pPr>
      <w:r>
        <w:lastRenderedPageBreak/>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BD3F59" w:rsidRDefault="00BD3F59">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w:t>
      </w:r>
    </w:p>
    <w:p w:rsidR="00BD3F59" w:rsidRDefault="00BD3F59">
      <w:pPr>
        <w:pStyle w:val="ConsPlusNormal"/>
        <w:spacing w:before="220"/>
        <w:ind w:firstLine="540"/>
        <w:jc w:val="both"/>
      </w:pPr>
      <w:r>
        <w:t xml:space="preserve">7.14. В случае </w:t>
      </w:r>
      <w:proofErr w:type="spellStart"/>
      <w:r>
        <w:t>недостижения</w:t>
      </w:r>
      <w:proofErr w:type="spellEnd"/>
      <w:r>
        <w:t xml:space="preserve">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20" w:history="1">
        <w:r>
          <w:rPr>
            <w:color w:val="0000FF"/>
          </w:rPr>
          <w:t>разделом 5</w:t>
        </w:r>
      </w:hyperlink>
      <w:r>
        <w:t xml:space="preserve"> Правил </w:t>
      </w:r>
      <w:proofErr w:type="gramStart"/>
      <w:r>
        <w:t>и(</w:t>
      </w:r>
      <w:proofErr w:type="gramEnd"/>
      <w:r>
        <w:t>или) Соглашением (в случае предоставления субсидии за счет средств федерального бюджета).</w:t>
      </w:r>
    </w:p>
    <w:p w:rsidR="00BD3F59" w:rsidRDefault="00BD3F59">
      <w:pPr>
        <w:pStyle w:val="ConsPlusNormal"/>
        <w:ind w:firstLine="540"/>
        <w:jc w:val="both"/>
      </w:pPr>
      <w:bookmarkStart w:id="14" w:name="_GoBack"/>
      <w:bookmarkEnd w:id="14"/>
    </w:p>
    <w:sectPr w:rsidR="00BD3F59" w:rsidSect="001526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9"/>
    <w:rsid w:val="00BD3F59"/>
    <w:rsid w:val="00C8069E"/>
    <w:rsid w:val="00F32758"/>
    <w:rsid w:val="00FA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4C96821DD3F2BA44486EFE6C158B2AB73E52E1A1D471F2CCBB100CF71D611CBFCBCFE11BA13AA87502C9454E34F6758E9FC1ASEy8H" TargetMode="External"/><Relationship Id="rId13" Type="http://schemas.openxmlformats.org/officeDocument/2006/relationships/hyperlink" Target="consultantplus://offline/ref=A994C96821DD3F2BA44486EFE6C158B2AB72E82D1A12471F2CCBB100CF71D611CBFCBCF413B947F0975465C05BFC4D7D46EFE21AEAC0S5y8H" TargetMode="External"/><Relationship Id="rId18" Type="http://schemas.openxmlformats.org/officeDocument/2006/relationships/hyperlink" Target="consultantplus://offline/ref=A994C96821DD3F2BA44499FEF3C158B2AA7EED2F1916471F2CCBB100CF71D611CBFCBCF610B142F8CB0E75C412A8426244F5FC1CF4C05AEFSAy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994C96821DD3F2BA44499FEF3C158B2AA7EED2F1916471F2CCBB100CF71D611CBFCBCF610B143FFCA0E75C412A8426244F5FC1CF4C05AEFSAyFH" TargetMode="External"/><Relationship Id="rId12" Type="http://schemas.openxmlformats.org/officeDocument/2006/relationships/hyperlink" Target="consultantplus://offline/ref=A994C96821DD3F2BA44486EFE6C158B2AC7BE9201B14471F2CCBB100CF71D611D9FCE4FA11B359FBC71B239554SFyFH" TargetMode="External"/><Relationship Id="rId17" Type="http://schemas.openxmlformats.org/officeDocument/2006/relationships/hyperlink" Target="consultantplus://offline/ref=A994C96821DD3F2BA44499FEF3C158B2AA7EED2F1916471F2CCBB100CF71D611CBFCBCF610B141F8C50E75C412A8426244F5FC1CF4C05AEFSAyFH"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A994C96821DD3F2BA44499FEF3C158B2AA7EED2F1916471F2CCBB100CF71D611CBFCBCF610B142FFC40E75C412A8426244F5FC1CF4C05AEFSAyFH" TargetMode="External"/><Relationship Id="rId1" Type="http://schemas.openxmlformats.org/officeDocument/2006/relationships/styles" Target="styles.xml"/><Relationship Id="rId6" Type="http://schemas.openxmlformats.org/officeDocument/2006/relationships/hyperlink" Target="consultantplus://offline/ref=A994C96821DD3F2BA44486EFE6C158B2AC7BE9211B16471F2CCBB100CF71D611CBFCBCF610B044FAC30E75C412A8426244F5FC1CF4C05AEFSAyFH" TargetMode="External"/><Relationship Id="rId11" Type="http://schemas.openxmlformats.org/officeDocument/2006/relationships/hyperlink" Target="consultantplus://offline/ref=A994C96821DD3F2BA44486EFE6C158B2AB73E52E1A1D471F2CCBB100CF71D611CBFCBCFE11BA13AA87502C9454E34F6758E9FC1ASEy8H" TargetMode="External"/><Relationship Id="rId5" Type="http://schemas.openxmlformats.org/officeDocument/2006/relationships/hyperlink" Target="consultantplus://offline/ref=A994C96821DD3F2BA44486EFE6C158B2AC7BE9211B16471F2CCBB100CF71D611CBFCBCF610B044FBCA0E75C412A8426244F5FC1CF4C05AEFSAyFH" TargetMode="External"/><Relationship Id="rId15" Type="http://schemas.openxmlformats.org/officeDocument/2006/relationships/hyperlink" Target="consultantplus://offline/ref=A994C96821DD3F2BA44486EFE6C158B2AB73E52E1A1D471F2CCBB100CF71D611CBFCBCFE11BA13AA87502C9454E34F6758E9FC1ASEy8H" TargetMode="External"/><Relationship Id="rId10" Type="http://schemas.openxmlformats.org/officeDocument/2006/relationships/hyperlink" Target="consultantplus://offline/ref=A994C96821DD3F2BA44486EFE6C158B2AB73E52E1A1D471F2CCBB100CF71D611CBFCBCFE11BA13AA87502C9454E34F6758E9FC1ASEy8H" TargetMode="External"/><Relationship Id="rId19" Type="http://schemas.openxmlformats.org/officeDocument/2006/relationships/hyperlink" Target="consultantplus://offline/ref=A994C96821DD3F2BA44499FEF3C158B2AA7EED2F1916471F2CCBB100CF71D611CBFCBCF610B142F9C00E75C412A8426244F5FC1CF4C05AEFSAyFH" TargetMode="External"/><Relationship Id="rId4" Type="http://schemas.openxmlformats.org/officeDocument/2006/relationships/webSettings" Target="webSettings.xml"/><Relationship Id="rId9" Type="http://schemas.openxmlformats.org/officeDocument/2006/relationships/hyperlink" Target="consultantplus://offline/ref=A994C96821DD3F2BA44486EFE6C158B2AB73E52E1A1D471F2CCBB100CF71D611CBFCBCFE11BA13AA87502C9454E34F6758E9FC1ASEy8H" TargetMode="External"/><Relationship Id="rId14" Type="http://schemas.openxmlformats.org/officeDocument/2006/relationships/hyperlink" Target="consultantplus://offline/ref=A994C96821DD3F2BA44486EFE6C158B2AB72E82D1A12471F2CCBB100CF71D611CBFCBCF414B142F0975465C05BFC4D7D46EFE21AEAC0S5y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7175</Words>
  <Characters>40900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Максимова</dc:creator>
  <cp:lastModifiedBy>Галина Борисовна Степанова</cp:lastModifiedBy>
  <cp:revision>2</cp:revision>
  <dcterms:created xsi:type="dcterms:W3CDTF">2022-04-22T10:03:00Z</dcterms:created>
  <dcterms:modified xsi:type="dcterms:W3CDTF">2022-04-22T10:03:00Z</dcterms:modified>
</cp:coreProperties>
</file>